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8"/>
        <w:overflowPunct w:val="false"/>
        <w:spacing w:lineRule="exact" w:line="600"/>
        <w:jc w:val="center"/>
        <w:textAlignment w:val="bottom"/>
        <w:rPr/>
      </w:pPr>
      <w:r>
        <w:rPr>
          <w:rStyle w:val="Style14"/>
          <w:rFonts w:ascii="標楷體" w:hAnsi="標楷體" w:eastAsia="標楷體"/>
          <w:b/>
          <w:bCs/>
          <w:sz w:val="36"/>
          <w:szCs w:val="36"/>
        </w:rPr>
        <w:t>「大豆</w:t>
      </w:r>
      <w:r>
        <w:rPr>
          <w:rStyle w:val="Style14"/>
          <w:rFonts w:eastAsia="標楷體" w:ascii="標楷體" w:hAnsi="標楷體"/>
          <w:b/>
          <w:bCs/>
          <w:sz w:val="36"/>
          <w:szCs w:val="36"/>
        </w:rPr>
        <w:t>(</w:t>
      </w:r>
      <w:r>
        <w:rPr>
          <w:rStyle w:val="Style14"/>
          <w:rFonts w:ascii="標楷體" w:hAnsi="標楷體" w:eastAsia="標楷體"/>
          <w:b/>
          <w:bCs/>
          <w:sz w:val="36"/>
          <w:szCs w:val="36"/>
        </w:rPr>
        <w:t>毛豆</w:t>
      </w:r>
      <w:r>
        <w:rPr>
          <w:rStyle w:val="Style14"/>
          <w:rFonts w:eastAsia="標楷體" w:ascii="標楷體" w:hAnsi="標楷體"/>
          <w:b/>
          <w:bCs/>
          <w:sz w:val="36"/>
          <w:szCs w:val="36"/>
        </w:rPr>
        <w:t>)</w:t>
      </w:r>
      <w:r>
        <w:rPr>
          <w:rStyle w:val="Style14"/>
          <w:rFonts w:ascii="標楷體" w:hAnsi="標楷體" w:eastAsia="標楷體"/>
          <w:b/>
          <w:bCs/>
          <w:sz w:val="36"/>
          <w:szCs w:val="36"/>
        </w:rPr>
        <w:t>高雄</w:t>
      </w:r>
      <w:r>
        <w:rPr>
          <w:rStyle w:val="Style14"/>
          <w:rFonts w:eastAsia="標楷體" w:ascii="標楷體" w:hAnsi="標楷體"/>
          <w:b/>
          <w:bCs/>
          <w:sz w:val="36"/>
          <w:szCs w:val="36"/>
        </w:rPr>
        <w:t>13</w:t>
      </w:r>
      <w:r>
        <w:rPr>
          <w:rStyle w:val="Style14"/>
          <w:rFonts w:ascii="標楷體" w:hAnsi="標楷體" w:eastAsia="標楷體"/>
          <w:b/>
          <w:bCs/>
          <w:sz w:val="36"/>
          <w:szCs w:val="36"/>
        </w:rPr>
        <w:t>號</w:t>
      </w:r>
      <w:r>
        <w:rPr>
          <w:rStyle w:val="Style14"/>
          <w:rFonts w:eastAsia="標楷體" w:ascii="標楷體" w:hAnsi="標楷體"/>
          <w:b/>
          <w:bCs/>
          <w:sz w:val="36"/>
          <w:szCs w:val="36"/>
        </w:rPr>
        <w:t>-</w:t>
      </w:r>
      <w:r>
        <w:rPr>
          <w:rStyle w:val="Style14"/>
          <w:rFonts w:ascii="標楷體" w:hAnsi="標楷體" w:eastAsia="標楷體"/>
          <w:b/>
          <w:bCs/>
          <w:sz w:val="36"/>
          <w:szCs w:val="36"/>
        </w:rPr>
        <w:t>綠水晶</w:t>
      </w:r>
      <w:r>
        <w:rPr>
          <w:rStyle w:val="Style14"/>
          <w:rFonts w:eastAsia="標楷體"/>
          <w:b/>
          <w:bCs/>
          <w:sz w:val="36"/>
          <w:szCs w:val="36"/>
        </w:rPr>
        <w:t>品種權</w:t>
      </w:r>
      <w:r>
        <w:rPr>
          <w:rStyle w:val="Style14"/>
          <w:rFonts w:ascii="標楷體" w:hAnsi="標楷體" w:eastAsia="標楷體"/>
          <w:b/>
          <w:bCs/>
          <w:sz w:val="36"/>
          <w:szCs w:val="36"/>
        </w:rPr>
        <w:t>」非專屬</w:t>
      </w:r>
      <w:r>
        <w:rPr>
          <w:rStyle w:val="Style14"/>
          <w:rFonts w:ascii="標楷體" w:hAnsi="標楷體" w:eastAsia="標楷體"/>
          <w:b/>
          <w:bCs/>
          <w:color w:val="000000"/>
          <w:kern w:val="0"/>
          <w:sz w:val="36"/>
          <w:szCs w:val="36"/>
        </w:rPr>
        <w:t>授權契約書</w:t>
      </w:r>
      <w:r>
        <mc:AlternateContent>
          <mc:Choice Requires="wps">
            <w:drawing>
              <wp:anchor behindDoc="0" distT="12700" distB="12700" distL="12700" distR="12700" simplePos="0" locked="0" layoutInCell="0" allowOverlap="1" relativeHeight="7">
                <wp:simplePos x="0" y="0"/>
                <wp:positionH relativeFrom="column">
                  <wp:posOffset>5513070</wp:posOffset>
                </wp:positionH>
                <wp:positionV relativeFrom="paragraph">
                  <wp:posOffset>-341630</wp:posOffset>
                </wp:positionV>
                <wp:extent cx="716915" cy="272415"/>
                <wp:effectExtent l="0" t="0" r="0" b="0"/>
                <wp:wrapNone/>
                <wp:docPr id="1" name="Text Box 2"/>
                <a:graphic xmlns:a="http://schemas.openxmlformats.org/drawingml/2006/main">
                  <a:graphicData uri="http://schemas.microsoft.com/office/word/2010/wordprocessingShape">
                    <wps:wsp>
                      <wps:cNvSpPr txBox="1"/>
                      <wps:spPr>
                        <a:xfrm>
                          <a:off x="0" y="0"/>
                          <a:ext cx="716915" cy="272415"/>
                        </a:xfrm>
                        <a:prstGeom prst="rect"/>
                        <a:solidFill>
                          <a:srgbClr val="FFFFFF"/>
                        </a:solidFill>
                        <a:ln w="9525">
                          <a:solidFill>
                            <a:srgbClr val="FFFFFF"/>
                          </a:solidFill>
                        </a:ln>
                      </wps:spPr>
                      <wps:txbx>
                        <w:txbxContent>
                          <w:p>
                            <w:pPr>
                              <w:pStyle w:val="Style18"/>
                              <w:rPr/>
                            </w:pPr>
                            <w:r>
                              <w:rPr/>
                              <w:t>附件</w:t>
                            </w:r>
                            <w:r>
                              <w:rPr/>
                              <w:t>4</w:t>
                            </w:r>
                          </w:p>
                        </w:txbxContent>
                      </wps:txbx>
                      <wps:bodyPr anchor="t" lIns="91440" tIns="45720" rIns="91440" bIns="45720">
                        <a:noAutofit/>
                      </wps:bodyPr>
                    </wps:wsp>
                  </a:graphicData>
                </a:graphic>
              </wp:anchor>
            </w:drawing>
          </mc:Choice>
          <mc:Fallback>
            <w:pict>
              <v:rect strokecolor="#FFFFFF" strokeweight="0pt" style="position:absolute;rotation:0;width:56.45pt;height:21.45pt;mso-wrap-distance-left:0pt;mso-wrap-distance-right:0pt;mso-wrap-distance-top:0pt;mso-wrap-distance-bottom:0pt;margin-top:-26.9pt;mso-position-vertical-relative:text;margin-left:434.1pt;mso-position-horizontal-relative:text">
                <v:textbox>
                  <w:txbxContent>
                    <w:p>
                      <w:pPr>
                        <w:pStyle w:val="Style18"/>
                        <w:rPr/>
                      </w:pPr>
                      <w:r>
                        <w:rPr/>
                        <w:t>附件</w:t>
                      </w:r>
                      <w:r>
                        <w:rPr/>
                        <w:t>4</w:t>
                      </w:r>
                    </w:p>
                  </w:txbxContent>
                </v:textbox>
                <w10:wrap type="none"/>
              </v:rect>
            </w:pict>
          </mc:Fallback>
        </mc:AlternateContent>
      </w:r>
    </w:p>
    <w:p>
      <w:pPr>
        <w:pStyle w:val="Style18"/>
        <w:overflowPunct w:val="false"/>
        <w:spacing w:lineRule="exact" w:line="400"/>
        <w:textAlignment w:val="bottom"/>
        <w:rPr>
          <w:rFonts w:ascii="標楷體" w:hAnsi="標楷體" w:eastAsia="標楷體"/>
          <w:color w:val="000000"/>
          <w:kern w:val="0"/>
          <w:szCs w:val="8"/>
        </w:rPr>
      </w:pPr>
      <w:r>
        <w:rPr>
          <w:rFonts w:eastAsia="標楷體" w:ascii="標楷體" w:hAnsi="標楷體"/>
          <w:color w:val="000000"/>
          <w:kern w:val="0"/>
          <w:szCs w:val="8"/>
        </w:rPr>
      </w:r>
    </w:p>
    <w:p>
      <w:pPr>
        <w:pStyle w:val="Style18"/>
        <w:overflowPunct w:val="false"/>
        <w:spacing w:lineRule="exact" w:line="400"/>
        <w:ind w:left="0" w:right="-185" w:firstLine="1680"/>
        <w:textAlignment w:val="bottom"/>
        <w:rPr/>
      </w:pPr>
      <w:r>
        <w:rPr>
          <w:rStyle w:val="Style14"/>
          <w:rFonts w:ascii="標楷體" w:hAnsi="標楷體" w:eastAsia="標楷體"/>
          <w:color w:val="000000"/>
          <w:kern w:val="0"/>
          <w:sz w:val="28"/>
          <w:szCs w:val="28"/>
        </w:rPr>
        <w:t xml:space="preserve">授權單位：                </w:t>
      </w:r>
      <w:r>
        <w:rPr>
          <w:rStyle w:val="Style14"/>
          <w:rFonts w:eastAsia="標楷體" w:ascii="標楷體" w:hAnsi="標楷體"/>
          <w:color w:val="000000"/>
          <w:spacing w:val="-10"/>
          <w:kern w:val="0"/>
          <w:sz w:val="28"/>
          <w:szCs w:val="28"/>
        </w:rPr>
        <w:t>(</w:t>
      </w:r>
      <w:r>
        <w:rPr>
          <w:rStyle w:val="Style14"/>
          <w:rFonts w:ascii="標楷體" w:hAnsi="標楷體" w:eastAsia="標楷體"/>
          <w:color w:val="000000"/>
          <w:spacing w:val="-10"/>
          <w:kern w:val="0"/>
          <w:sz w:val="28"/>
          <w:szCs w:val="28"/>
        </w:rPr>
        <w:t>以下簡稱「甲方」</w:t>
      </w:r>
      <w:r>
        <w:rPr>
          <w:rStyle w:val="Style14"/>
          <w:rFonts w:eastAsia="標楷體" w:ascii="標楷體" w:hAnsi="標楷體"/>
          <w:color w:val="000000"/>
          <w:spacing w:val="-10"/>
          <w:kern w:val="0"/>
          <w:sz w:val="28"/>
          <w:szCs w:val="28"/>
        </w:rPr>
        <w:t>)</w:t>
      </w:r>
    </w:p>
    <w:p>
      <w:pPr>
        <w:pStyle w:val="Style18"/>
        <w:overflowPunct w:val="false"/>
        <w:spacing w:lineRule="exact" w:line="400"/>
        <w:textAlignment w:val="bottom"/>
        <w:rPr/>
      </w:pPr>
      <w:r>
        <w:rPr>
          <w:rStyle w:val="Style14"/>
          <w:rFonts w:ascii="標楷體" w:hAnsi="標楷體" w:eastAsia="標楷體"/>
          <w:color w:val="000000"/>
          <w:kern w:val="0"/>
          <w:sz w:val="28"/>
          <w:szCs w:val="18"/>
        </w:rPr>
        <w:t>立契約書人：</w:t>
      </w:r>
    </w:p>
    <w:p>
      <w:pPr>
        <w:pStyle w:val="Style18"/>
        <w:overflowPunct w:val="false"/>
        <w:spacing w:lineRule="exact" w:line="400"/>
        <w:ind w:left="0" w:right="0" w:firstLine="1680"/>
        <w:textAlignment w:val="bottom"/>
        <w:rPr/>
      </w:pPr>
      <w:r>
        <w:rPr>
          <w:rStyle w:val="Style14"/>
          <w:rFonts w:ascii="標楷體" w:hAnsi="標楷體" w:eastAsia="標楷體"/>
          <w:color w:val="000000"/>
          <w:kern w:val="0"/>
          <w:sz w:val="28"/>
          <w:szCs w:val="6"/>
        </w:rPr>
        <w:t xml:space="preserve">被授權單位：              </w:t>
      </w:r>
      <w:r>
        <w:rPr>
          <w:rStyle w:val="Style14"/>
          <w:rFonts w:eastAsia="標楷體" w:ascii="標楷體" w:hAnsi="標楷體"/>
          <w:color w:val="000000"/>
          <w:kern w:val="0"/>
          <w:sz w:val="28"/>
          <w:szCs w:val="6"/>
        </w:rPr>
        <w:t>(</w:t>
      </w:r>
      <w:r>
        <w:rPr>
          <w:rStyle w:val="Style14"/>
          <w:rFonts w:ascii="標楷體" w:hAnsi="標楷體" w:eastAsia="標楷體"/>
          <w:color w:val="000000"/>
          <w:kern w:val="0"/>
          <w:sz w:val="28"/>
          <w:szCs w:val="18"/>
        </w:rPr>
        <w:t>以下簡稱「乙方」</w:t>
      </w:r>
      <w:r>
        <w:rPr>
          <w:rStyle w:val="Style14"/>
          <w:rFonts w:eastAsia="標楷體" w:ascii="標楷體" w:hAnsi="標楷體"/>
          <w:color w:val="000000"/>
          <w:kern w:val="0"/>
          <w:sz w:val="28"/>
          <w:szCs w:val="6"/>
        </w:rPr>
        <w:t>)</w:t>
      </w:r>
    </w:p>
    <w:p>
      <w:pPr>
        <w:pStyle w:val="Style18"/>
        <w:spacing w:lineRule="exact" w:line="400"/>
        <w:rPr>
          <w:rFonts w:eastAsia="標楷體"/>
          <w:kern w:val="0"/>
        </w:rPr>
      </w:pPr>
      <w:r>
        <w:rPr>
          <w:rFonts w:eastAsia="標楷體"/>
          <w:kern w:val="0"/>
        </w:rPr>
      </w:r>
    </w:p>
    <w:p>
      <w:pPr>
        <w:pStyle w:val="Style18"/>
        <w:spacing w:lineRule="exact" w:line="400"/>
        <w:rPr/>
      </w:pPr>
      <w:r>
        <w:rPr>
          <w:rStyle w:val="Style14"/>
          <w:rFonts w:eastAsia="標楷體"/>
          <w:kern w:val="0"/>
          <w:szCs w:val="22"/>
        </w:rPr>
        <w:t>甲方為有效管理及運用研究發展成果之智慧財產權，依據</w:t>
      </w:r>
      <w:r>
        <w:rPr>
          <w:rStyle w:val="Style14"/>
          <w:rFonts w:eastAsia="標楷體"/>
        </w:rPr>
        <w:t>「行政院農業委員會科學技術研究發展成果歸屬及運用辦法」及</w:t>
      </w:r>
      <w:r>
        <w:rPr>
          <w:rStyle w:val="Style14"/>
          <w:rFonts w:ascii="標楷體" w:hAnsi="標楷體" w:eastAsia="標楷體"/>
        </w:rPr>
        <w:t>「行政院農業委員會農業智慧財產權審議會第</w:t>
      </w:r>
      <w:r>
        <w:rPr>
          <w:rStyle w:val="Style14"/>
          <w:rFonts w:eastAsia="標楷體" w:ascii="標楷體" w:hAnsi="標楷體"/>
        </w:rPr>
        <w:t>182</w:t>
      </w:r>
      <w:r>
        <w:rPr>
          <w:rStyle w:val="Style14"/>
          <w:rFonts w:ascii="標楷體" w:hAnsi="標楷體" w:eastAsia="標楷體"/>
        </w:rPr>
        <w:t>次會議紀錄</w:t>
      </w:r>
      <w:r>
        <w:rPr>
          <w:rStyle w:val="Style14"/>
          <w:rFonts w:ascii="標楷體" w:hAnsi="標楷體" w:eastAsia="標楷體"/>
          <w:kern w:val="0"/>
          <w:szCs w:val="20"/>
        </w:rPr>
        <w:t>（農科字第</w:t>
      </w:r>
      <w:r>
        <w:rPr>
          <w:rStyle w:val="Style14"/>
          <w:rFonts w:eastAsia="標楷體" w:ascii="標楷體" w:hAnsi="標楷體"/>
          <w:kern w:val="0"/>
          <w:szCs w:val="20"/>
        </w:rPr>
        <w:t>1100053538</w:t>
      </w:r>
      <w:r>
        <w:rPr>
          <w:rStyle w:val="Style14"/>
          <w:rFonts w:ascii="標楷體" w:hAnsi="標楷體" w:eastAsia="標楷體"/>
          <w:kern w:val="0"/>
          <w:szCs w:val="20"/>
        </w:rPr>
        <w:t>號函）決議</w:t>
      </w:r>
      <w:r>
        <w:rPr>
          <w:rStyle w:val="Style14"/>
          <w:rFonts w:ascii="標楷體" w:hAnsi="標楷體" w:eastAsia="標楷體"/>
        </w:rPr>
        <w:t>」</w:t>
      </w:r>
      <w:r>
        <w:rPr>
          <w:rStyle w:val="Style14"/>
          <w:rFonts w:ascii="標楷體" w:hAnsi="標楷體" w:eastAsia="標楷體"/>
          <w:kern w:val="0"/>
          <w:szCs w:val="22"/>
        </w:rPr>
        <w:t>，</w:t>
      </w:r>
      <w:r>
        <w:rPr>
          <w:rStyle w:val="Style14"/>
          <w:rFonts w:eastAsia="標楷體"/>
          <w:kern w:val="0"/>
          <w:szCs w:val="22"/>
        </w:rPr>
        <w:t>同意依下列條件授權本</w:t>
      </w:r>
      <w:r>
        <w:rPr>
          <w:rStyle w:val="Style14"/>
          <w:rFonts w:eastAsia="標楷體"/>
          <w:kern w:val="0"/>
          <w:szCs w:val="20"/>
        </w:rPr>
        <w:t>品種予</w:t>
      </w:r>
      <w:r>
        <w:rPr>
          <w:rStyle w:val="Style14"/>
          <w:rFonts w:eastAsia="標楷體"/>
          <w:kern w:val="0"/>
          <w:szCs w:val="22"/>
        </w:rPr>
        <w:t>乙方實施，</w:t>
      </w:r>
      <w:r>
        <w:rPr>
          <w:rStyle w:val="Style14"/>
          <w:rFonts w:eastAsia="標楷體"/>
          <w:kern w:val="0"/>
          <w:szCs w:val="18"/>
        </w:rPr>
        <w:t>經雙方本於誠信原則同意約定</w:t>
      </w:r>
      <w:r>
        <w:rPr>
          <w:rStyle w:val="Style14"/>
          <w:rFonts w:eastAsia="標楷體"/>
          <w:kern w:val="0"/>
          <w:szCs w:val="22"/>
        </w:rPr>
        <w:t>條款如下：</w:t>
      </w:r>
    </w:p>
    <w:p>
      <w:pPr>
        <w:pStyle w:val="Style18"/>
        <w:spacing w:lineRule="exact" w:line="400"/>
        <w:rPr>
          <w:rFonts w:eastAsia="標楷體"/>
          <w:kern w:val="0"/>
          <w:szCs w:val="20"/>
        </w:rPr>
      </w:pPr>
      <w:r>
        <w:rPr>
          <w:rFonts w:eastAsia="標楷體"/>
          <w:kern w:val="0"/>
          <w:szCs w:val="20"/>
        </w:rPr>
      </w:r>
    </w:p>
    <w:p>
      <w:pPr>
        <w:pStyle w:val="Style18"/>
        <w:spacing w:lineRule="exact" w:line="400"/>
        <w:rPr/>
      </w:pPr>
      <w:r>
        <w:rPr>
          <w:rStyle w:val="Style14"/>
          <w:rFonts w:eastAsia="標楷體"/>
          <w:kern w:val="0"/>
          <w:szCs w:val="20"/>
        </w:rPr>
        <w:t>第一條　品種</w:t>
      </w:r>
      <w:r>
        <w:rPr>
          <w:rStyle w:val="Style14"/>
          <w:rFonts w:cs="DFKaiShu-SB-Estd-BF" w:eastAsia="標楷體"/>
          <w:kern w:val="0"/>
          <w:szCs w:val="27"/>
        </w:rPr>
        <w:t>權來源：</w:t>
      </w:r>
      <w:r>
        <w:rPr>
          <w:rStyle w:val="Style14"/>
          <w:rFonts w:eastAsia="標楷體"/>
          <w:kern w:val="0"/>
          <w:szCs w:val="22"/>
        </w:rPr>
        <w:t>行政院農業委員會植物品種權證書（</w:t>
      </w:r>
      <w:r>
        <w:rPr>
          <w:rStyle w:val="Style14"/>
          <w:rFonts w:ascii="標楷體" w:hAnsi="標楷體" w:eastAsia="標楷體"/>
          <w:kern w:val="0"/>
          <w:szCs w:val="22"/>
        </w:rPr>
        <w:t>品種權字第</w:t>
      </w:r>
      <w:r>
        <w:rPr>
          <w:rStyle w:val="Style14"/>
          <w:rFonts w:eastAsia="標楷體" w:ascii="標楷體" w:hAnsi="標楷體"/>
          <w:kern w:val="0"/>
          <w:szCs w:val="22"/>
        </w:rPr>
        <w:t>A02899</w:t>
      </w:r>
      <w:r>
        <w:rPr>
          <w:rStyle w:val="Style14"/>
          <w:rFonts w:ascii="標楷體" w:hAnsi="標楷體" w:eastAsia="標楷體"/>
          <w:kern w:val="0"/>
          <w:szCs w:val="22"/>
        </w:rPr>
        <w:t>號</w:t>
      </w:r>
      <w:r>
        <w:rPr>
          <w:rStyle w:val="Style14"/>
          <w:rFonts w:eastAsia="標楷體"/>
          <w:kern w:val="0"/>
          <w:szCs w:val="22"/>
        </w:rPr>
        <w:t>）</w:t>
      </w:r>
    </w:p>
    <w:p>
      <w:pPr>
        <w:pStyle w:val="Style18"/>
        <w:spacing w:lineRule="exact" w:line="400"/>
        <w:ind w:left="0" w:right="0" w:firstLine="960"/>
        <w:rPr/>
      </w:pPr>
      <w:r>
        <w:rPr>
          <w:rStyle w:val="Style14"/>
          <w:rFonts w:eastAsia="標楷體"/>
          <w:kern w:val="0"/>
          <w:szCs w:val="22"/>
        </w:rPr>
        <w:t>植物種類：大豆</w:t>
      </w:r>
      <w:r>
        <w:rPr>
          <w:rStyle w:val="Style14"/>
          <w:szCs w:val="26"/>
        </w:rPr>
        <w:t>（</w:t>
      </w:r>
      <w:r>
        <w:rPr>
          <w:rStyle w:val="Style14"/>
          <w:i/>
          <w:iCs/>
          <w:szCs w:val="26"/>
        </w:rPr>
        <w:t>Glycine max</w:t>
      </w:r>
      <w:r>
        <w:rPr>
          <w:rStyle w:val="Style14"/>
          <w:i/>
          <w:szCs w:val="26"/>
        </w:rPr>
        <w:t xml:space="preserve"> </w:t>
      </w:r>
      <w:r>
        <w:rPr>
          <w:rStyle w:val="Style14"/>
          <w:szCs w:val="26"/>
        </w:rPr>
        <w:t>(L.) Merr.</w:t>
      </w:r>
      <w:r>
        <w:rPr>
          <w:rStyle w:val="Style14"/>
          <w:szCs w:val="26"/>
        </w:rPr>
        <w:t>）</w:t>
      </w:r>
    </w:p>
    <w:p>
      <w:pPr>
        <w:pStyle w:val="Style18"/>
        <w:spacing w:lineRule="exact" w:line="400"/>
        <w:ind w:left="0" w:right="0" w:firstLine="960"/>
        <w:rPr/>
      </w:pPr>
      <w:r>
        <w:rPr>
          <w:rStyle w:val="Style14"/>
          <w:rFonts w:eastAsia="標楷體"/>
          <w:kern w:val="0"/>
          <w:szCs w:val="22"/>
        </w:rPr>
        <w:t>品種名稱：</w:t>
      </w:r>
      <w:r>
        <w:rPr>
          <w:rStyle w:val="Style14"/>
          <w:rFonts w:ascii="標楷體" w:hAnsi="標楷體" w:eastAsia="標楷體"/>
          <w:kern w:val="0"/>
          <w:szCs w:val="22"/>
        </w:rPr>
        <w:t>高雄</w:t>
      </w:r>
      <w:r>
        <w:rPr>
          <w:rStyle w:val="Style14"/>
          <w:rFonts w:eastAsia="標楷體" w:ascii="標楷體" w:hAnsi="標楷體"/>
          <w:kern w:val="0"/>
          <w:szCs w:val="22"/>
        </w:rPr>
        <w:t>13</w:t>
      </w:r>
      <w:r>
        <w:rPr>
          <w:rStyle w:val="Style14"/>
          <w:rFonts w:ascii="標楷體" w:hAnsi="標楷體" w:eastAsia="標楷體"/>
          <w:kern w:val="0"/>
          <w:szCs w:val="22"/>
        </w:rPr>
        <w:t>號</w:t>
      </w:r>
      <w:r>
        <w:rPr>
          <w:rStyle w:val="Style14"/>
          <w:rFonts w:eastAsia="標楷體" w:ascii="標楷體" w:hAnsi="標楷體"/>
          <w:kern w:val="0"/>
          <w:szCs w:val="22"/>
        </w:rPr>
        <w:t>-</w:t>
      </w:r>
      <w:r>
        <w:rPr>
          <w:rStyle w:val="Style14"/>
          <w:rFonts w:ascii="標楷體" w:hAnsi="標楷體" w:eastAsia="標楷體"/>
          <w:kern w:val="0"/>
          <w:szCs w:val="22"/>
        </w:rPr>
        <w:t>綠水晶</w:t>
      </w:r>
    </w:p>
    <w:p>
      <w:pPr>
        <w:pStyle w:val="Style18"/>
        <w:spacing w:lineRule="exact" w:line="400"/>
        <w:ind w:left="0" w:right="0" w:firstLine="960"/>
        <w:rPr>
          <w:rFonts w:ascii="標楷體" w:hAnsi="標楷體" w:eastAsia="標楷體"/>
          <w:kern w:val="0"/>
          <w:szCs w:val="22"/>
        </w:rPr>
      </w:pPr>
      <w:r>
        <w:rPr>
          <w:rFonts w:ascii="標楷體" w:hAnsi="標楷體" w:eastAsia="標楷體"/>
          <w:kern w:val="0"/>
          <w:szCs w:val="22"/>
        </w:rPr>
        <w:t>品種權人：行政院農業委員會高雄區農業改良場</w:t>
      </w:r>
    </w:p>
    <w:p>
      <w:pPr>
        <w:pStyle w:val="Style18"/>
        <w:spacing w:lineRule="exact" w:line="400"/>
        <w:ind w:left="0" w:right="0" w:firstLine="960"/>
        <w:rPr>
          <w:rFonts w:ascii="標楷體" w:hAnsi="標楷體" w:eastAsia="標楷體"/>
          <w:kern w:val="0"/>
          <w:szCs w:val="22"/>
        </w:rPr>
      </w:pPr>
      <w:r>
        <w:rPr>
          <w:rFonts w:ascii="標楷體" w:hAnsi="標楷體" w:eastAsia="標楷體"/>
          <w:kern w:val="0"/>
          <w:szCs w:val="22"/>
        </w:rPr>
        <w:t>權利期間：自中華民國</w:t>
      </w:r>
      <w:r>
        <w:rPr>
          <w:rFonts w:eastAsia="標楷體" w:ascii="標楷體" w:hAnsi="標楷體"/>
          <w:kern w:val="0"/>
          <w:szCs w:val="22"/>
        </w:rPr>
        <w:t>111</w:t>
      </w:r>
      <w:r>
        <w:rPr>
          <w:rFonts w:ascii="標楷體" w:hAnsi="標楷體" w:eastAsia="標楷體"/>
          <w:kern w:val="0"/>
          <w:szCs w:val="22"/>
        </w:rPr>
        <w:t>年</w:t>
      </w:r>
      <w:r>
        <w:rPr>
          <w:rFonts w:eastAsia="標楷體" w:ascii="標楷體" w:hAnsi="標楷體"/>
          <w:kern w:val="0"/>
          <w:szCs w:val="22"/>
        </w:rPr>
        <w:t>03</w:t>
      </w:r>
      <w:r>
        <w:rPr>
          <w:rFonts w:ascii="標楷體" w:hAnsi="標楷體" w:eastAsia="標楷體"/>
          <w:kern w:val="0"/>
          <w:szCs w:val="22"/>
        </w:rPr>
        <w:t>月</w:t>
      </w:r>
      <w:r>
        <w:rPr>
          <w:rFonts w:eastAsia="標楷體" w:ascii="標楷體" w:hAnsi="標楷體"/>
          <w:kern w:val="0"/>
          <w:szCs w:val="22"/>
        </w:rPr>
        <w:t>09</w:t>
      </w:r>
      <w:r>
        <w:rPr>
          <w:rFonts w:ascii="標楷體" w:hAnsi="標楷體" w:eastAsia="標楷體"/>
          <w:kern w:val="0"/>
          <w:szCs w:val="22"/>
        </w:rPr>
        <w:t>日至</w:t>
      </w:r>
      <w:r>
        <w:rPr>
          <w:rFonts w:eastAsia="標楷體" w:ascii="標楷體" w:hAnsi="標楷體"/>
          <w:kern w:val="0"/>
          <w:szCs w:val="22"/>
        </w:rPr>
        <w:t>131</w:t>
      </w:r>
      <w:r>
        <w:rPr>
          <w:rFonts w:ascii="標楷體" w:hAnsi="標楷體" w:eastAsia="標楷體"/>
          <w:kern w:val="0"/>
          <w:szCs w:val="22"/>
        </w:rPr>
        <w:t>年</w:t>
      </w:r>
      <w:r>
        <w:rPr>
          <w:rFonts w:eastAsia="標楷體" w:ascii="標楷體" w:hAnsi="標楷體"/>
          <w:kern w:val="0"/>
          <w:szCs w:val="22"/>
        </w:rPr>
        <w:t>03</w:t>
      </w:r>
      <w:r>
        <w:rPr>
          <w:rFonts w:ascii="標楷體" w:hAnsi="標楷體" w:eastAsia="標楷體"/>
          <w:kern w:val="0"/>
          <w:szCs w:val="22"/>
        </w:rPr>
        <w:t>月</w:t>
      </w:r>
      <w:r>
        <w:rPr>
          <w:rFonts w:eastAsia="標楷體" w:ascii="標楷體" w:hAnsi="標楷體"/>
          <w:kern w:val="0"/>
          <w:szCs w:val="22"/>
        </w:rPr>
        <w:t>08</w:t>
      </w:r>
      <w:r>
        <w:rPr>
          <w:rFonts w:ascii="標楷體" w:hAnsi="標楷體" w:eastAsia="標楷體"/>
          <w:kern w:val="0"/>
          <w:szCs w:val="22"/>
        </w:rPr>
        <w:t>日</w:t>
      </w:r>
    </w:p>
    <w:p>
      <w:pPr>
        <w:pStyle w:val="Style18"/>
        <w:spacing w:lineRule="exact" w:line="400" w:before="120" w:after="0"/>
        <w:rPr/>
      </w:pPr>
      <w:r>
        <w:rPr>
          <w:rStyle w:val="Style14"/>
          <w:rFonts w:ascii="標楷體" w:hAnsi="標楷體" w:eastAsia="標楷體"/>
          <w:kern w:val="0"/>
          <w:szCs w:val="20"/>
        </w:rPr>
        <w:t>第二條　</w:t>
      </w:r>
      <w:r>
        <w:rPr>
          <w:rStyle w:val="Style14"/>
          <w:rFonts w:ascii="標楷體" w:hAnsi="標楷體" w:cs="DFKaiShu-SB-Estd-BF" w:eastAsia="標楷體"/>
          <w:kern w:val="0"/>
          <w:szCs w:val="27"/>
        </w:rPr>
        <w:t>授權內容</w:t>
      </w:r>
    </w:p>
    <w:p>
      <w:pPr>
        <w:pStyle w:val="Style18"/>
        <w:spacing w:lineRule="exact" w:line="400"/>
        <w:ind w:left="0" w:right="0" w:firstLine="720"/>
        <w:rPr/>
      </w:pPr>
      <w:r>
        <w:rPr>
          <w:rStyle w:val="Style14"/>
          <w:rFonts w:ascii="標楷體" w:hAnsi="標楷體" w:cs="DFKaiShu-SB-Estd-BF" w:eastAsia="標楷體"/>
          <w:kern w:val="0"/>
          <w:szCs w:val="27"/>
        </w:rPr>
        <w:t>一、授權品種：大豆</w:t>
      </w:r>
      <w:r>
        <w:rPr>
          <w:rStyle w:val="Style14"/>
          <w:rFonts w:eastAsia="標楷體" w:cs="DFKaiShu-SB-Estd-BF" w:ascii="標楷體" w:hAnsi="標楷體"/>
          <w:kern w:val="0"/>
          <w:szCs w:val="27"/>
        </w:rPr>
        <w:t>(</w:t>
      </w:r>
      <w:r>
        <w:rPr>
          <w:rStyle w:val="Style14"/>
          <w:rFonts w:ascii="標楷體" w:hAnsi="標楷體" w:cs="DFKaiShu-SB-Estd-BF" w:eastAsia="標楷體"/>
          <w:kern w:val="0"/>
          <w:szCs w:val="27"/>
        </w:rPr>
        <w:t>毛豆</w:t>
      </w:r>
      <w:r>
        <w:rPr>
          <w:rStyle w:val="Style14"/>
          <w:rFonts w:eastAsia="標楷體" w:cs="DFKaiShu-SB-Estd-BF" w:ascii="標楷體" w:hAnsi="標楷體"/>
          <w:kern w:val="0"/>
          <w:szCs w:val="27"/>
        </w:rPr>
        <w:t>)</w:t>
      </w:r>
      <w:r>
        <w:rPr>
          <w:rStyle w:val="Style14"/>
          <w:rFonts w:ascii="標楷體" w:hAnsi="標楷體" w:eastAsia="標楷體"/>
          <w:szCs w:val="28"/>
        </w:rPr>
        <w:t>高雄</w:t>
      </w:r>
      <w:r>
        <w:rPr>
          <w:rStyle w:val="Style14"/>
          <w:rFonts w:eastAsia="標楷體" w:ascii="標楷體" w:hAnsi="標楷體"/>
          <w:szCs w:val="28"/>
        </w:rPr>
        <w:t>13</w:t>
      </w:r>
      <w:r>
        <w:rPr>
          <w:rStyle w:val="Style14"/>
          <w:rFonts w:ascii="標楷體" w:hAnsi="標楷體" w:eastAsia="標楷體"/>
          <w:szCs w:val="28"/>
        </w:rPr>
        <w:t>號</w:t>
      </w:r>
      <w:r>
        <w:rPr>
          <w:rStyle w:val="Style14"/>
          <w:rFonts w:eastAsia="標楷體" w:ascii="標楷體" w:hAnsi="標楷體"/>
          <w:szCs w:val="28"/>
        </w:rPr>
        <w:t>-</w:t>
      </w:r>
      <w:r>
        <w:rPr>
          <w:rStyle w:val="Style14"/>
          <w:rFonts w:ascii="標楷體" w:hAnsi="標楷體" w:eastAsia="標楷體"/>
          <w:szCs w:val="28"/>
        </w:rPr>
        <w:t>綠水晶</w:t>
      </w:r>
      <w:r>
        <w:rPr>
          <w:rStyle w:val="Style14"/>
          <w:rFonts w:ascii="標楷體" w:hAnsi="標楷體" w:cs="DFKaiShu-SB-Estd-BF" w:eastAsia="標楷體"/>
          <w:kern w:val="0"/>
          <w:szCs w:val="27"/>
        </w:rPr>
        <w:t>。</w:t>
      </w:r>
    </w:p>
    <w:p>
      <w:pPr>
        <w:pStyle w:val="Style18"/>
        <w:tabs>
          <w:tab w:val="clear" w:pos="480"/>
        </w:tabs>
        <w:spacing w:lineRule="exact" w:line="400"/>
        <w:ind w:left="2340" w:right="0" w:hanging="1620"/>
        <w:rPr>
          <w:rFonts w:ascii="標楷體" w:hAnsi="標楷體" w:eastAsia="標楷體"/>
          <w:kern w:val="0"/>
        </w:rPr>
      </w:pPr>
      <w:r>
        <w:rPr>
          <w:rFonts w:ascii="標楷體" w:hAnsi="標楷體" w:eastAsia="標楷體"/>
          <w:kern w:val="0"/>
        </w:rPr>
        <w:t>二、授權期間：自中華民國</w:t>
      </w:r>
      <w:r>
        <w:rPr>
          <w:rFonts w:eastAsia="標楷體" w:ascii="標楷體" w:hAnsi="標楷體"/>
          <w:kern w:val="0"/>
        </w:rPr>
        <w:t>111</w:t>
      </w:r>
      <w:r>
        <w:rPr>
          <w:rFonts w:ascii="標楷體" w:hAnsi="標楷體" w:eastAsia="標楷體"/>
          <w:kern w:val="0"/>
        </w:rPr>
        <w:t>年  月  日起至</w:t>
      </w:r>
      <w:r>
        <w:rPr>
          <w:rFonts w:eastAsia="標楷體" w:ascii="標楷體" w:hAnsi="標楷體"/>
          <w:kern w:val="0"/>
        </w:rPr>
        <w:t>113</w:t>
      </w:r>
      <w:r>
        <w:rPr>
          <w:rFonts w:ascii="標楷體" w:hAnsi="標楷體" w:eastAsia="標楷體"/>
          <w:kern w:val="0"/>
        </w:rPr>
        <w:t>年  月  日止共計</w:t>
      </w:r>
      <w:r>
        <w:rPr>
          <w:rFonts w:eastAsia="標楷體" w:ascii="標楷體" w:hAnsi="標楷體"/>
          <w:kern w:val="0"/>
        </w:rPr>
        <w:t>2</w:t>
      </w:r>
      <w:r>
        <w:rPr>
          <w:rFonts w:ascii="標楷體" w:hAnsi="標楷體" w:eastAsia="標楷體"/>
          <w:kern w:val="0"/>
        </w:rPr>
        <w:t>年。</w:t>
      </w:r>
    </w:p>
    <w:p>
      <w:pPr>
        <w:pStyle w:val="Style18"/>
        <w:tabs>
          <w:tab w:val="clear" w:pos="480"/>
        </w:tabs>
        <w:spacing w:lineRule="exact" w:line="400"/>
        <w:ind w:left="2340" w:right="0" w:hanging="1620"/>
        <w:rPr/>
      </w:pPr>
      <w:r>
        <w:rPr>
          <w:rStyle w:val="Style14"/>
          <w:rFonts w:ascii="標楷體" w:hAnsi="標楷體" w:eastAsia="標楷體"/>
          <w:kern w:val="0"/>
        </w:rPr>
        <w:t>三、授權範圍：依第三條雙方合意所示。</w:t>
      </w:r>
    </w:p>
    <w:p>
      <w:pPr>
        <w:pStyle w:val="Style18"/>
        <w:tabs>
          <w:tab w:val="clear" w:pos="480"/>
        </w:tabs>
        <w:spacing w:lineRule="exact" w:line="400"/>
        <w:ind w:left="2340" w:right="0" w:hanging="1620"/>
        <w:rPr/>
      </w:pPr>
      <w:r>
        <w:rPr>
          <w:rStyle w:val="Style14"/>
          <w:rFonts w:ascii="標楷體" w:hAnsi="標楷體" w:eastAsia="標楷體"/>
          <w:kern w:val="0"/>
        </w:rPr>
        <w:t>四</w:t>
      </w:r>
      <w:r>
        <w:rPr>
          <w:rStyle w:val="Style14"/>
          <w:rFonts w:ascii="標楷體" w:hAnsi="標楷體" w:cs="DFKaiShu-SB-Estd-BF" w:eastAsia="標楷體"/>
          <w:kern w:val="0"/>
        </w:rPr>
        <w:t>、授權區域：</w:t>
      </w:r>
      <w:r>
        <w:rPr>
          <w:rStyle w:val="Style14"/>
          <w:rFonts w:ascii="標楷體" w:hAnsi="標楷體" w:eastAsia="標楷體"/>
        </w:rPr>
        <w:t>我國管轄區域內。</w:t>
      </w:r>
    </w:p>
    <w:p>
      <w:pPr>
        <w:pStyle w:val="Style18"/>
        <w:tabs>
          <w:tab w:val="clear" w:pos="480"/>
        </w:tabs>
        <w:spacing w:lineRule="exact" w:line="400"/>
        <w:ind w:left="2340" w:right="0" w:hanging="1620"/>
        <w:rPr/>
      </w:pPr>
      <w:r>
        <w:rPr>
          <w:rStyle w:val="Style14"/>
          <w:rFonts w:ascii="標楷體" w:hAnsi="標楷體" w:eastAsia="標楷體"/>
          <w:kern w:val="0"/>
        </w:rPr>
        <w:t>五、</w:t>
      </w:r>
      <w:r>
        <w:rPr>
          <w:rStyle w:val="Style14"/>
          <w:rFonts w:ascii="標楷體" w:hAnsi="標楷體" w:cs="DFKaiShu-SB-Estd-BF" w:eastAsia="標楷體"/>
          <w:kern w:val="0"/>
        </w:rPr>
        <w:t>授權</w:t>
      </w:r>
      <w:r>
        <w:rPr>
          <w:rStyle w:val="Style14"/>
          <w:rFonts w:ascii="標楷體" w:hAnsi="標楷體" w:eastAsia="標楷體"/>
          <w:kern w:val="0"/>
        </w:rPr>
        <w:t>產品：係指依本</w:t>
      </w:r>
      <w:r>
        <w:rPr>
          <w:rStyle w:val="Style14"/>
          <w:rFonts w:ascii="標楷體" w:hAnsi="標楷體" w:cs="DFKaiShu-SB-Estd-BF" w:eastAsia="標楷體"/>
          <w:kern w:val="0"/>
        </w:rPr>
        <w:t>授權品種</w:t>
      </w:r>
      <w:r>
        <w:rPr>
          <w:rStyle w:val="Style14"/>
          <w:rFonts w:ascii="標楷體" w:hAnsi="標楷體" w:eastAsia="標楷體"/>
          <w:kern w:val="0"/>
        </w:rPr>
        <w:t>之種苗、收穫物</w:t>
      </w:r>
      <w:r>
        <w:rPr>
          <w:rStyle w:val="Style14"/>
          <w:rFonts w:ascii="標楷體" w:hAnsi="標楷體" w:eastAsia="標楷體"/>
        </w:rPr>
        <w:t>及直接加工物（即為冷凍毛豆、煮豆、蜜豆）</w:t>
      </w:r>
      <w:r>
        <w:rPr>
          <w:rStyle w:val="Style14"/>
          <w:rFonts w:ascii="標楷體" w:hAnsi="標楷體" w:cs="DFKaiShu-SB-Estd-BF" w:eastAsia="標楷體"/>
          <w:kern w:val="0"/>
        </w:rPr>
        <w:t>。</w:t>
      </w:r>
    </w:p>
    <w:p>
      <w:pPr>
        <w:pStyle w:val="Style18"/>
        <w:tabs>
          <w:tab w:val="clear" w:pos="480"/>
        </w:tabs>
        <w:spacing w:lineRule="exact" w:line="400"/>
        <w:ind w:left="2340" w:right="0" w:hanging="1620"/>
        <w:rPr/>
      </w:pPr>
      <w:r>
        <w:rPr>
          <w:rStyle w:val="Style14"/>
          <w:rFonts w:ascii="標楷體" w:hAnsi="標楷體" w:cs="DFKaiShu-SB-Estd-BF" w:eastAsia="標楷體"/>
          <w:kern w:val="0"/>
        </w:rPr>
        <w:t>六、授權方式：</w:t>
      </w:r>
      <w:r>
        <w:rPr>
          <w:rStyle w:val="Style14"/>
          <w:rFonts w:cs="DFKaiShu-SB-Estd-BF" w:eastAsia="標楷體"/>
          <w:kern w:val="0"/>
          <w:szCs w:val="27"/>
        </w:rPr>
        <w:t>本契約為非專屬授權，</w:t>
      </w:r>
      <w:r>
        <w:rPr>
          <w:rStyle w:val="Style14"/>
          <w:rFonts w:eastAsia="標楷體"/>
        </w:rPr>
        <w:t>授權期間甲方得再授權於第三人實施</w:t>
      </w:r>
      <w:r>
        <w:rPr>
          <w:rStyle w:val="Style14"/>
          <w:rFonts w:cs="DFKaiShu-SB-Estd-BF" w:eastAsia="標楷體"/>
          <w:kern w:val="0"/>
          <w:szCs w:val="27"/>
        </w:rPr>
        <w:t>。</w:t>
      </w:r>
    </w:p>
    <w:p>
      <w:pPr>
        <w:pStyle w:val="Style18"/>
        <w:overflowPunct w:val="false"/>
        <w:spacing w:lineRule="exact" w:line="400" w:before="120" w:after="0"/>
        <w:textAlignment w:val="bottom"/>
        <w:rPr>
          <w:rFonts w:ascii="標楷體" w:hAnsi="標楷體" w:eastAsia="標楷體"/>
          <w:kern w:val="0"/>
        </w:rPr>
      </w:pPr>
      <w:r>
        <w:rPr>
          <w:rFonts w:ascii="標楷體" w:hAnsi="標楷體" w:eastAsia="標楷體"/>
          <w:kern w:val="0"/>
        </w:rPr>
        <w:t>第三條　雙方合意：</w:t>
      </w:r>
    </w:p>
    <w:p>
      <w:pPr>
        <w:pStyle w:val="Style18"/>
        <w:tabs>
          <w:tab w:val="clear" w:pos="480"/>
        </w:tabs>
        <w:spacing w:lineRule="exact" w:line="400"/>
        <w:ind w:left="1215" w:right="0" w:hanging="497"/>
        <w:rPr/>
      </w:pPr>
      <w:r>
        <w:rPr>
          <w:rStyle w:val="Style14"/>
          <w:rFonts w:ascii="標楷體" w:hAnsi="標楷體" w:eastAsia="標楷體"/>
        </w:rPr>
        <w:t>一、甲方同意乙方於授權區域內得就本授權品種進行下列行為因而利用本授權產品，</w:t>
      </w:r>
      <w:r>
        <w:rPr>
          <w:rStyle w:val="Style14"/>
          <w:rFonts w:ascii="標楷體" w:hAnsi="標楷體" w:eastAsia="標楷體"/>
          <w:kern w:val="0"/>
        </w:rPr>
        <w:t>但必須遵守第四條（交付與授權限制）規定</w:t>
      </w:r>
      <w:r>
        <w:rPr>
          <w:rStyle w:val="Style14"/>
          <w:rFonts w:eastAsia="標楷體" w:ascii="標楷體" w:hAnsi="標楷體"/>
        </w:rPr>
        <w:t>:</w:t>
      </w:r>
    </w:p>
    <w:p>
      <w:pPr>
        <w:pStyle w:val="Style18"/>
        <w:spacing w:lineRule="exact" w:line="400"/>
        <w:ind w:left="0" w:right="0" w:firstLine="1200"/>
        <w:rPr>
          <w:rFonts w:ascii="標楷體" w:hAnsi="標楷體" w:eastAsia="標楷體"/>
        </w:rPr>
      </w:pPr>
      <w:r>
        <w:rPr>
          <w:rFonts w:ascii="標楷體" w:hAnsi="標楷體" w:eastAsia="標楷體"/>
        </w:rPr>
        <w:t>■</w:t>
      </w:r>
      <w:r>
        <w:rPr>
          <w:rFonts w:ascii="標楷體" w:hAnsi="標楷體" w:eastAsia="標楷體"/>
        </w:rPr>
        <w:t>生產或繁殖。</w:t>
      </w:r>
    </w:p>
    <w:p>
      <w:pPr>
        <w:pStyle w:val="Style18"/>
        <w:spacing w:lineRule="exact" w:line="400"/>
        <w:ind w:left="0" w:right="0" w:firstLine="1200"/>
        <w:rPr>
          <w:rFonts w:ascii="標楷體" w:hAnsi="標楷體" w:eastAsia="標楷體"/>
        </w:rPr>
      </w:pPr>
      <w:r>
        <w:rPr>
          <w:rFonts w:ascii="標楷體" w:hAnsi="標楷體" w:eastAsia="標楷體"/>
        </w:rPr>
        <w:t>■</w:t>
      </w:r>
      <w:r>
        <w:rPr>
          <w:rFonts w:ascii="標楷體" w:hAnsi="標楷體" w:eastAsia="標楷體"/>
        </w:rPr>
        <w:t>以繁殖為目的而調製。</w:t>
      </w:r>
    </w:p>
    <w:p>
      <w:pPr>
        <w:pStyle w:val="Style18"/>
        <w:spacing w:lineRule="exact" w:line="400"/>
        <w:ind w:left="0" w:right="0" w:firstLine="1200"/>
        <w:rPr>
          <w:rFonts w:ascii="標楷體" w:hAnsi="標楷體" w:eastAsia="標楷體"/>
        </w:rPr>
      </w:pPr>
      <w:r>
        <w:rPr>
          <w:rFonts w:ascii="標楷體" w:hAnsi="標楷體" w:eastAsia="標楷體"/>
        </w:rPr>
        <w:t>■</w:t>
      </w:r>
      <w:r>
        <w:rPr>
          <w:rFonts w:ascii="標楷體" w:hAnsi="標楷體" w:eastAsia="標楷體"/>
        </w:rPr>
        <w:t>為銷售的要約。</w:t>
      </w:r>
    </w:p>
    <w:p>
      <w:pPr>
        <w:pStyle w:val="Style18"/>
        <w:spacing w:lineRule="exact" w:line="400"/>
        <w:ind w:left="0" w:right="0" w:firstLine="1200"/>
        <w:rPr>
          <w:rFonts w:ascii="標楷體" w:hAnsi="標楷體" w:eastAsia="標楷體"/>
        </w:rPr>
      </w:pPr>
      <w:r>
        <w:rPr>
          <w:rFonts w:ascii="標楷體" w:hAnsi="標楷體" w:eastAsia="標楷體"/>
        </w:rPr>
        <w:t>■</w:t>
      </w:r>
      <w:r>
        <w:rPr>
          <w:rFonts w:ascii="標楷體" w:hAnsi="標楷體" w:eastAsia="標楷體"/>
        </w:rPr>
        <w:t>銷售或其他方式行銷。</w:t>
      </w:r>
    </w:p>
    <w:p>
      <w:pPr>
        <w:pStyle w:val="Style18"/>
        <w:spacing w:lineRule="exact" w:line="400"/>
        <w:ind w:left="0" w:right="0" w:firstLine="1200"/>
        <w:rPr/>
      </w:pPr>
      <w:r>
        <w:rPr>
          <w:rStyle w:val="Style14"/>
          <w:rFonts w:ascii="標楷體" w:hAnsi="標楷體" w:eastAsia="標楷體"/>
        </w:rPr>
        <w:t>■</w:t>
      </w:r>
      <w:r>
        <w:rPr>
          <w:rStyle w:val="Style14"/>
          <w:rFonts w:ascii="標楷體" w:hAnsi="標楷體" w:eastAsia="標楷體"/>
        </w:rPr>
        <w:t>輸出，但</w:t>
      </w:r>
      <w:r>
        <w:rPr>
          <w:rStyle w:val="Style14"/>
          <w:rFonts w:ascii="標楷體" w:hAnsi="標楷體" w:cs="DFKaiShu-SB-Estd-BF" w:eastAsia="標楷體"/>
        </w:rPr>
        <w:t>不包含種苗輸出</w:t>
      </w:r>
      <w:r>
        <w:rPr>
          <w:rStyle w:val="Style14"/>
          <w:rFonts w:ascii="標楷體" w:hAnsi="標楷體" w:eastAsia="標楷體"/>
        </w:rPr>
        <w:t>。</w:t>
      </w:r>
    </w:p>
    <w:p>
      <w:pPr>
        <w:pStyle w:val="Style18"/>
        <w:spacing w:lineRule="exact" w:line="400"/>
        <w:ind w:left="0" w:right="0" w:firstLine="1200"/>
        <w:rPr>
          <w:rFonts w:ascii="標楷體" w:hAnsi="標楷體" w:eastAsia="標楷體"/>
        </w:rPr>
      </w:pPr>
      <w:r>
        <w:rPr>
          <w:rFonts w:ascii="標楷體" w:hAnsi="標楷體" w:eastAsia="標楷體"/>
        </w:rPr>
        <w:t>■</w:t>
      </w:r>
      <w:r>
        <w:rPr>
          <w:rFonts w:ascii="標楷體" w:hAnsi="標楷體" w:eastAsia="標楷體"/>
        </w:rPr>
        <w:t>為前五款目的而持有。</w:t>
      </w:r>
    </w:p>
    <w:p>
      <w:pPr>
        <w:pStyle w:val="Style18"/>
        <w:tabs>
          <w:tab w:val="clear" w:pos="480"/>
        </w:tabs>
        <w:autoSpaceDE w:val="false"/>
        <w:snapToGrid w:val="false"/>
        <w:spacing w:lineRule="exact" w:line="400"/>
        <w:ind w:left="1200" w:right="0" w:hanging="480"/>
        <w:jc w:val="both"/>
        <w:rPr/>
      </w:pPr>
      <w:r>
        <w:rPr>
          <w:rStyle w:val="Style14"/>
          <w:rFonts w:ascii="標楷體" w:hAnsi="標楷體" w:cs="DFKaiShu-SB-Estd-BF" w:eastAsia="標楷體"/>
          <w:kern w:val="0"/>
          <w:szCs w:val="27"/>
        </w:rPr>
        <w:t>二、本</w:t>
      </w:r>
      <w:r>
        <w:rPr>
          <w:rStyle w:val="Style14"/>
          <w:rFonts w:ascii="標楷體" w:hAnsi="標楷體" w:cs="DFKaiShu-SB-Estd-BF" w:eastAsia="標楷體"/>
          <w:kern w:val="0"/>
        </w:rPr>
        <w:t>契</w:t>
      </w:r>
      <w:r>
        <w:rPr>
          <w:rStyle w:val="Style14"/>
          <w:rFonts w:ascii="標楷體" w:hAnsi="標楷體" w:cs="DFKaiShu-SB-Estd-BF" w:eastAsia="標楷體"/>
          <w:kern w:val="0"/>
          <w:szCs w:val="27"/>
        </w:rPr>
        <w:t>約授權範圍不包含本授權品種未來可能產出之其他衍生的品種權、專利權、或其他智慧財產權之明示或默示授權。</w:t>
      </w:r>
    </w:p>
    <w:p>
      <w:pPr>
        <w:pStyle w:val="Style18"/>
        <w:spacing w:lineRule="exact" w:line="400" w:before="120" w:after="0"/>
        <w:rPr>
          <w:rFonts w:eastAsia="標楷體" w:cs="DFKaiShu-SB-Estd-BF"/>
          <w:kern w:val="0"/>
        </w:rPr>
      </w:pPr>
      <w:r>
        <w:rPr>
          <w:rFonts w:cs="DFKaiShu-SB-Estd-BF" w:eastAsia="標楷體"/>
          <w:kern w:val="0"/>
        </w:rPr>
        <w:t>第四條　交付與授權限制</w:t>
      </w:r>
    </w:p>
    <w:p>
      <w:pPr>
        <w:pStyle w:val="3"/>
        <w:spacing w:lineRule="exact" w:line="400" w:before="0" w:after="0"/>
        <w:ind w:left="1236" w:right="0" w:hanging="480"/>
        <w:rPr/>
      </w:pPr>
      <w:r>
        <w:rPr>
          <w:rStyle w:val="Style14"/>
          <w:sz w:val="24"/>
          <w:szCs w:val="24"/>
        </w:rPr>
        <w:t>一、乙方非經甲方事前書面同意，</w:t>
      </w:r>
      <w:r>
        <w:rPr>
          <w:rStyle w:val="Style14"/>
          <w:rFonts w:cs="DFKaiShu-SB-Estd-BF"/>
          <w:sz w:val="24"/>
          <w:szCs w:val="24"/>
        </w:rPr>
        <w:t>不得將本授權品種之一部或全部</w:t>
      </w:r>
      <w:r>
        <w:rPr>
          <w:rStyle w:val="Style14"/>
          <w:sz w:val="24"/>
          <w:szCs w:val="24"/>
        </w:rPr>
        <w:t>作為育種、基因轉殖及研究開發之任何材料，惟乙方違反本項約定而利用本授權品種衍生出新品種時，乙方同意無償回饋授權前揭新品種予甲方。甲方得就該新品種之種苗為生產或繁殖、以繁殖為目的而調製、為銷售之要約、銷售或其他方式行銷、輸出、輸入或為前揭目的而持有。</w:t>
      </w:r>
    </w:p>
    <w:p>
      <w:pPr>
        <w:pStyle w:val="3"/>
        <w:spacing w:lineRule="exact" w:line="400" w:before="0" w:after="0"/>
        <w:ind w:left="1236" w:right="0" w:hanging="480"/>
        <w:rPr/>
      </w:pPr>
      <w:r>
        <w:rPr>
          <w:rStyle w:val="Style14"/>
          <w:sz w:val="24"/>
          <w:szCs w:val="24"/>
        </w:rPr>
        <w:t>二、乙方非經甲方事前書面之同意，不得在中華民國台灣境外使用或實施本授權品種，包括該品種之種子、幼苗、成株、枝葉、花粉、果實等器官繁殖或基因轉殖</w:t>
      </w:r>
      <w:r>
        <w:rPr>
          <w:rStyle w:val="Style14"/>
          <w:rFonts w:cs="DFKaiShu-SB-Estd-BF"/>
          <w:sz w:val="24"/>
          <w:szCs w:val="24"/>
        </w:rPr>
        <w:t>，並且乙方將本</w:t>
      </w:r>
      <w:r>
        <w:rPr>
          <w:rStyle w:val="Style14"/>
          <w:sz w:val="24"/>
          <w:szCs w:val="24"/>
        </w:rPr>
        <w:t>授權</w:t>
      </w:r>
      <w:r>
        <w:rPr>
          <w:rStyle w:val="Style14"/>
          <w:rFonts w:cs="DFKaiShu-SB-Estd-BF"/>
          <w:sz w:val="24"/>
          <w:szCs w:val="24"/>
        </w:rPr>
        <w:t>產品之</w:t>
      </w:r>
      <w:r>
        <w:rPr>
          <w:rStyle w:val="Style14"/>
          <w:sz w:val="24"/>
          <w:szCs w:val="24"/>
        </w:rPr>
        <w:t>收穫物及直接加工物，</w:t>
      </w:r>
      <w:r>
        <w:rPr>
          <w:rStyle w:val="Style14"/>
          <w:rFonts w:cs="DFKaiShu-SB-Estd-BF"/>
          <w:sz w:val="24"/>
          <w:szCs w:val="24"/>
        </w:rPr>
        <w:t>自中華民國台灣境內</w:t>
      </w:r>
      <w:r>
        <w:rPr>
          <w:rStyle w:val="Style14"/>
          <w:sz w:val="24"/>
          <w:szCs w:val="24"/>
        </w:rPr>
        <w:t>輸出時應符合「我國貨品輸出入管理辦法」及「台灣地區與大陸地區貿易許可辦法」等相關規定</w:t>
      </w:r>
      <w:r>
        <w:rPr>
          <w:rStyle w:val="Style14"/>
          <w:rFonts w:cs="DFKaiShu-SB-Estd-BF"/>
          <w:sz w:val="24"/>
          <w:szCs w:val="24"/>
        </w:rPr>
        <w:t>，但不得將</w:t>
      </w:r>
      <w:r>
        <w:rPr>
          <w:rStyle w:val="Style14"/>
          <w:sz w:val="24"/>
          <w:szCs w:val="24"/>
        </w:rPr>
        <w:t>授權</w:t>
      </w:r>
      <w:r>
        <w:rPr>
          <w:rStyle w:val="Style14"/>
          <w:rFonts w:cs="DFKaiShu-SB-Estd-BF"/>
          <w:sz w:val="24"/>
          <w:szCs w:val="24"/>
        </w:rPr>
        <w:t>產品輸入至中華民國台灣境內。</w:t>
      </w:r>
    </w:p>
    <w:p>
      <w:pPr>
        <w:pStyle w:val="Style18"/>
        <w:spacing w:lineRule="exact" w:line="400" w:before="120" w:after="0"/>
        <w:rPr>
          <w:rFonts w:eastAsia="標楷體" w:cs="DFKaiShu-SB-Estd-BF"/>
          <w:kern w:val="0"/>
          <w:szCs w:val="27"/>
        </w:rPr>
      </w:pPr>
      <w:r>
        <w:rPr>
          <w:rFonts w:cs="DFKaiShu-SB-Estd-BF" w:eastAsia="標楷體"/>
          <w:kern w:val="0"/>
          <w:szCs w:val="27"/>
        </w:rPr>
        <w:t>第五條　義務與責任</w:t>
      </w:r>
    </w:p>
    <w:p>
      <w:pPr>
        <w:pStyle w:val="Style18"/>
        <w:tabs>
          <w:tab w:val="clear" w:pos="480"/>
        </w:tabs>
        <w:spacing w:lineRule="exact" w:line="400"/>
        <w:ind w:left="1200" w:right="0" w:hanging="480"/>
        <w:rPr/>
      </w:pPr>
      <w:r>
        <w:rPr>
          <w:rStyle w:val="Style14"/>
          <w:rFonts w:cs="DFKaiShu-SB-Estd-BF" w:eastAsia="標楷體"/>
        </w:rPr>
        <w:t>一、諮詢輔導：</w:t>
      </w:r>
      <w:r>
        <w:rPr>
          <w:rStyle w:val="Style14"/>
          <w:rFonts w:ascii="標楷體" w:hAnsi="標楷體" w:cs="DFKaiShu-SB-Estd-BF" w:eastAsia="標楷體"/>
        </w:rPr>
        <w:t>甲方同意於正常上班時段內，於中華民國台灣境內，自本契約生效後起算一年內，提供乙方</w:t>
      </w:r>
      <w:r>
        <w:rPr>
          <w:rStyle w:val="Style14"/>
          <w:rFonts w:eastAsia="標楷體" w:cs="DFKaiShu-SB-Estd-BF" w:ascii="標楷體" w:hAnsi="標楷體"/>
        </w:rPr>
        <w:t>48</w:t>
      </w:r>
      <w:r>
        <w:rPr>
          <w:rStyle w:val="Style14"/>
          <w:rFonts w:ascii="標楷體" w:hAnsi="標楷體" w:cs="DFKaiShu-SB-Estd-BF" w:eastAsia="標楷體"/>
        </w:rPr>
        <w:t>小時</w:t>
      </w:r>
      <w:r>
        <w:rPr>
          <w:rStyle w:val="Style14"/>
          <w:rFonts w:ascii="標楷體" w:hAnsi="標楷體" w:eastAsia="標楷體"/>
        </w:rPr>
        <w:t>有關實施本授權品種</w:t>
      </w:r>
      <w:r>
        <w:rPr>
          <w:rStyle w:val="Style14"/>
          <w:rFonts w:ascii="標楷體" w:hAnsi="標楷體" w:cs="DFKaiShu-SB-Estd-BF" w:eastAsia="標楷體"/>
        </w:rPr>
        <w:t>之技術指導與諮詢服務。如超出前揭服務時限或乙方要求甲方於授權區域內提供更詳細的諮詢服務時，乙方應支付技術服務費予甲方，該諮詢服務之時間、地點、費用及方式等細節由甲乙雙方另行協議決定之。</w:t>
      </w:r>
    </w:p>
    <w:p>
      <w:pPr>
        <w:pStyle w:val="3"/>
        <w:spacing w:lineRule="exact" w:line="400" w:before="0" w:after="0"/>
        <w:ind w:left="1236" w:right="0" w:hanging="480"/>
        <w:rPr/>
      </w:pPr>
      <w:r>
        <w:rPr>
          <w:rStyle w:val="Style14"/>
          <w:rFonts w:cs="DFKaiShu-SB-Estd-BF"/>
          <w:sz w:val="24"/>
        </w:rPr>
        <w:t>二、保密責任：乙方就甲方認定機密之資料，無論甲方以</w:t>
      </w:r>
      <w:r>
        <w:rPr>
          <w:rStyle w:val="Style14"/>
          <w:sz w:val="24"/>
          <w:szCs w:val="24"/>
        </w:rPr>
        <w:t>口頭或以書面標示密件等類似字樣（以下簡稱「技術資料」）方式揭露時，乙方</w:t>
      </w:r>
      <w:r>
        <w:rPr>
          <w:rStyle w:val="Style14"/>
          <w:rFonts w:cs="DFKaiShu-SB-Estd-BF"/>
          <w:sz w:val="24"/>
        </w:rPr>
        <w:t>應</w:t>
      </w:r>
      <w:r>
        <w:rPr>
          <w:rStyle w:val="Style14"/>
          <w:rFonts w:ascii="Times New Roman" w:hAnsi="Times New Roman"/>
          <w:sz w:val="24"/>
        </w:rPr>
        <w:t>盡善良管理人之注意義務，妥善保管並維持技術資料之機密性。乙方因本</w:t>
      </w:r>
      <w:r>
        <w:rPr>
          <w:rStyle w:val="Style14"/>
          <w:rFonts w:cs="DFKaiShu-SB-Estd-BF"/>
          <w:sz w:val="24"/>
          <w:szCs w:val="24"/>
        </w:rPr>
        <w:t>契</w:t>
      </w:r>
      <w:r>
        <w:rPr>
          <w:rStyle w:val="Style14"/>
          <w:rFonts w:ascii="Times New Roman" w:hAnsi="Times New Roman"/>
          <w:sz w:val="24"/>
        </w:rPr>
        <w:t>約而知悉或持有之技術資料時，不得洩漏交付予任何第三人或</w:t>
      </w:r>
      <w:r>
        <w:rPr>
          <w:rStyle w:val="Style14"/>
          <w:sz w:val="24"/>
          <w:szCs w:val="24"/>
        </w:rPr>
        <w:t>運往授權區域以外之地區，亦不得挪做他用</w:t>
      </w:r>
      <w:r>
        <w:rPr>
          <w:rStyle w:val="Style14"/>
          <w:rFonts w:ascii="Times New Roman" w:hAnsi="Times New Roman"/>
          <w:sz w:val="24"/>
        </w:rPr>
        <w:t>。乙方經銷商、代理商，或</w:t>
      </w:r>
      <w:r>
        <w:rPr>
          <w:rStyle w:val="Style14"/>
          <w:rFonts w:ascii="Times New Roman" w:hAnsi="Times New Roman"/>
          <w:sz w:val="24"/>
          <w:szCs w:val="24"/>
        </w:rPr>
        <w:t>與乙方有直接關係者如</w:t>
      </w:r>
      <w:r>
        <w:rPr>
          <w:rStyle w:val="Style14"/>
          <w:rFonts w:ascii="Times New Roman" w:hAnsi="Times New Roman"/>
          <w:sz w:val="24"/>
        </w:rPr>
        <w:t>委任、複委任、僱傭（無論離職或在職）、代理關係者違反本條約定，視為乙方違反本條約定，乙方應與該違約者對甲方負連帶損害賠償責任。</w:t>
      </w:r>
    </w:p>
    <w:p>
      <w:pPr>
        <w:pStyle w:val="Style18"/>
        <w:spacing w:lineRule="exact" w:line="400" w:before="120" w:after="0"/>
        <w:rPr/>
      </w:pPr>
      <w:r>
        <w:rPr>
          <w:rStyle w:val="Style14"/>
          <w:rFonts w:cs="DFKaiShu-SB-Estd-BF" w:eastAsia="標楷體"/>
          <w:kern w:val="0"/>
          <w:szCs w:val="27"/>
        </w:rPr>
        <w:t>第六條　</w:t>
      </w:r>
      <w:r>
        <w:rPr>
          <w:rStyle w:val="Style14"/>
          <w:rFonts w:ascii="標楷體" w:hAnsi="標楷體" w:cs="DFKaiShu-SB-Estd-BF" w:eastAsia="標楷體"/>
          <w:kern w:val="0"/>
          <w:szCs w:val="27"/>
        </w:rPr>
        <w:t>授權金及付款方式</w:t>
      </w:r>
    </w:p>
    <w:p>
      <w:pPr>
        <w:pStyle w:val="Style18"/>
        <w:tabs>
          <w:tab w:val="clear" w:pos="480"/>
        </w:tabs>
        <w:spacing w:lineRule="exact" w:line="400"/>
        <w:ind w:left="1200" w:right="0" w:hanging="480"/>
        <w:rPr/>
      </w:pPr>
      <w:r>
        <w:rPr>
          <w:rStyle w:val="Style14"/>
          <w:rFonts w:cs="DFKaiShu-SB-Estd-BF" w:eastAsia="標楷體"/>
          <w:kern w:val="0"/>
          <w:szCs w:val="27"/>
        </w:rPr>
        <w:t>一、授權金：</w:t>
      </w:r>
      <w:r>
        <w:rPr>
          <w:rStyle w:val="Style14"/>
          <w:rFonts w:ascii="標楷體" w:hAnsi="標楷體" w:eastAsia="標楷體"/>
          <w:color w:val="000000"/>
          <w:kern w:val="0"/>
          <w:szCs w:val="20"/>
        </w:rPr>
        <w:t>乙方同意支付甲方授權金</w:t>
      </w:r>
      <w:r>
        <w:rPr>
          <w:rStyle w:val="Style14"/>
          <w:rFonts w:ascii="標楷體" w:hAnsi="標楷體" w:eastAsia="標楷體"/>
        </w:rPr>
        <w:t>新臺幣</w:t>
      </w:r>
      <w:r>
        <w:rPr>
          <w:rStyle w:val="Style14"/>
          <w:rFonts w:eastAsia="標楷體" w:ascii="標楷體" w:hAnsi="標楷體"/>
        </w:rPr>
        <w:t>(</w:t>
      </w:r>
      <w:r>
        <w:rPr>
          <w:rStyle w:val="Style14"/>
          <w:rFonts w:ascii="標楷體" w:hAnsi="標楷體" w:eastAsia="標楷體"/>
        </w:rPr>
        <w:t>以下同</w:t>
      </w:r>
      <w:r>
        <w:rPr>
          <w:rStyle w:val="Style14"/>
          <w:rFonts w:eastAsia="標楷體" w:ascii="標楷體" w:hAnsi="標楷體"/>
        </w:rPr>
        <w:t>)</w:t>
      </w:r>
      <w:r>
        <w:rPr>
          <w:rStyle w:val="Style14"/>
          <w:rFonts w:ascii="標楷體" w:hAnsi="標楷體" w:eastAsia="標楷體"/>
          <w:color w:val="000000"/>
          <w:kern w:val="0"/>
          <w:szCs w:val="20"/>
        </w:rPr>
        <w:t>參拾萬元整</w:t>
      </w:r>
      <w:r>
        <w:rPr>
          <w:rStyle w:val="Style14"/>
          <w:rFonts w:ascii="標楷體" w:hAnsi="標楷體" w:eastAsia="標楷體"/>
        </w:rPr>
        <w:t>（稅前），加計營業稅（即前揭金額之</w:t>
      </w:r>
      <w:r>
        <w:rPr>
          <w:rStyle w:val="Style14"/>
          <w:rFonts w:eastAsia="標楷體" w:ascii="標楷體" w:hAnsi="標楷體"/>
        </w:rPr>
        <w:t>5%</w:t>
      </w:r>
      <w:r>
        <w:rPr>
          <w:rStyle w:val="Style14"/>
          <w:rFonts w:ascii="標楷體" w:hAnsi="標楷體" w:eastAsia="標楷體"/>
        </w:rPr>
        <w:t>，下同）後之金額為</w:t>
      </w:r>
      <w:r>
        <w:rPr>
          <w:rStyle w:val="Style14"/>
          <w:rFonts w:ascii="標楷體" w:hAnsi="標楷體" w:eastAsia="標楷體"/>
          <w:color w:val="000000"/>
          <w:kern w:val="0"/>
          <w:szCs w:val="20"/>
        </w:rPr>
        <w:t>參拾壹萬伍千元</w:t>
      </w:r>
      <w:r>
        <w:rPr>
          <w:rStyle w:val="Style14"/>
          <w:rFonts w:ascii="標楷體" w:hAnsi="標楷體" w:eastAsia="標楷體"/>
        </w:rPr>
        <w:t>整</w:t>
      </w:r>
      <w:r>
        <w:rPr>
          <w:rStyle w:val="Style14"/>
          <w:rFonts w:ascii="標楷體" w:hAnsi="標楷體" w:eastAsia="標楷體"/>
          <w:color w:val="000000"/>
          <w:kern w:val="0"/>
          <w:szCs w:val="20"/>
        </w:rPr>
        <w:t>（實際支付金額）。</w:t>
      </w:r>
      <w:r>
        <w:rPr>
          <w:rStyle w:val="Style14"/>
          <w:rFonts w:cs="DFKaiShu-SB-Estd-BF" w:eastAsia="標楷體"/>
          <w:kern w:val="0"/>
          <w:szCs w:val="27"/>
        </w:rPr>
        <w:t>乙方應於契約生效後三十日內一次付清。本授權金縱因本契約終止或解除亦不退還。</w:t>
      </w:r>
    </w:p>
    <w:p>
      <w:pPr>
        <w:pStyle w:val="Style18"/>
        <w:tabs>
          <w:tab w:val="clear" w:pos="480"/>
        </w:tabs>
        <w:spacing w:lineRule="exact" w:line="400"/>
        <w:ind w:left="1200" w:right="0" w:hanging="480"/>
        <w:rPr/>
      </w:pPr>
      <w:r>
        <w:rPr>
          <w:rStyle w:val="Style14"/>
          <w:rFonts w:eastAsia="標楷體"/>
        </w:rPr>
        <w:t>二、付款方式：</w:t>
      </w:r>
      <w:r>
        <w:rPr>
          <w:rStyle w:val="Style14"/>
          <w:rFonts w:ascii="標楷體" w:hAnsi="標楷體" w:cs="DFKaiShu-SB-Estd-BF" w:eastAsia="標楷體"/>
        </w:rPr>
        <w:t>乙方應於本</w:t>
      </w:r>
      <w:r>
        <w:rPr>
          <w:rStyle w:val="Style14"/>
          <w:rFonts w:ascii="標楷體" w:hAnsi="標楷體" w:cs="DFKaiShu-SB-Estd-BF" w:eastAsia="標楷體"/>
          <w:kern w:val="0"/>
        </w:rPr>
        <w:t>契</w:t>
      </w:r>
      <w:r>
        <w:rPr>
          <w:rStyle w:val="Style14"/>
          <w:rFonts w:ascii="標楷體" w:hAnsi="標楷體" w:cs="DFKaiShu-SB-Estd-BF" w:eastAsia="標楷體"/>
        </w:rPr>
        <w:t>約生效後，於本條第一項所規定之期限（遇例假日順延）內，以現金、滙款或即期票據一併以新台幣</w:t>
      </w:r>
      <w:r>
        <w:rPr>
          <w:rStyle w:val="Style14"/>
          <w:rFonts w:eastAsia="標楷體"/>
        </w:rPr>
        <w:t>給付予</w:t>
      </w:r>
      <w:r>
        <w:rPr>
          <w:rStyle w:val="Style14"/>
          <w:rFonts w:ascii="標楷體" w:hAnsi="標楷體" w:cs="DFKaiShu-SB-Estd-BF" w:eastAsia="標楷體"/>
        </w:rPr>
        <w:t>甲方。</w:t>
      </w:r>
    </w:p>
    <w:p>
      <w:pPr>
        <w:pStyle w:val="Style18"/>
        <w:tabs>
          <w:tab w:val="clear" w:pos="480"/>
        </w:tabs>
        <w:overflowPunct w:val="false"/>
        <w:spacing w:lineRule="exact" w:line="400"/>
        <w:ind w:left="1200" w:right="0" w:hanging="480"/>
        <w:textAlignment w:val="bottom"/>
        <w:rPr/>
      </w:pPr>
      <w:r>
        <w:rPr>
          <w:rStyle w:val="Style14"/>
          <w:rFonts w:ascii="標楷體" w:hAnsi="標楷體" w:cs="DFKaiShu-SB-Estd-BF" w:eastAsia="標楷體"/>
          <w:kern w:val="0"/>
        </w:rPr>
        <w:t>三、</w:t>
      </w:r>
      <w:r>
        <w:rPr>
          <w:rStyle w:val="Style14"/>
          <w:rFonts w:ascii="標楷體" w:hAnsi="標楷體" w:cs="DFKaiShu-SB-Estd-BF" w:eastAsia="標楷體"/>
        </w:rPr>
        <w:t>凡需由乙方扣繳稅款申報稽徵機關者，應依當時稅法規定辦理之，稅款由乙方自行負擔，</w:t>
      </w:r>
      <w:r>
        <w:rPr>
          <w:rStyle w:val="Style14"/>
          <w:rFonts w:eastAsia="標楷體"/>
        </w:rPr>
        <w:t>其他因履行本</w:t>
      </w:r>
      <w:r>
        <w:rPr>
          <w:rStyle w:val="Style14"/>
          <w:rFonts w:ascii="標楷體" w:hAnsi="標楷體" w:cs="DFKaiShu-SB-Estd-BF" w:eastAsia="標楷體"/>
          <w:kern w:val="0"/>
        </w:rPr>
        <w:t>契</w:t>
      </w:r>
      <w:r>
        <w:rPr>
          <w:rStyle w:val="Style14"/>
          <w:rFonts w:eastAsia="標楷體"/>
        </w:rPr>
        <w:t>約所衍生之稅賦由發生之一方負擔。</w:t>
      </w:r>
    </w:p>
    <w:p>
      <w:pPr>
        <w:pStyle w:val="Style18"/>
        <w:spacing w:lineRule="exact" w:line="400" w:before="120" w:after="0"/>
        <w:rPr>
          <w:rFonts w:eastAsia="標楷體" w:cs="DFKaiShu-SB-Estd-BF"/>
          <w:kern w:val="0"/>
          <w:szCs w:val="27"/>
        </w:rPr>
      </w:pPr>
      <w:r>
        <w:rPr>
          <w:rFonts w:cs="DFKaiShu-SB-Estd-BF" w:eastAsia="標楷體"/>
          <w:kern w:val="0"/>
          <w:szCs w:val="27"/>
        </w:rPr>
        <w:t>第七條　智慧財產權歸屬及侵權責任</w:t>
      </w:r>
    </w:p>
    <w:p>
      <w:pPr>
        <w:pStyle w:val="Style18"/>
        <w:tabs>
          <w:tab w:val="clear" w:pos="480"/>
        </w:tabs>
        <w:autoSpaceDE w:val="false"/>
        <w:snapToGrid w:val="false"/>
        <w:spacing w:lineRule="exact" w:line="400"/>
        <w:ind w:left="1200" w:right="0" w:hanging="480"/>
        <w:jc w:val="both"/>
        <w:rPr/>
      </w:pPr>
      <w:r>
        <w:rPr>
          <w:rStyle w:val="Style14"/>
          <w:rFonts w:eastAsia="標楷體"/>
          <w:kern w:val="0"/>
        </w:rPr>
        <w:t>一、</w:t>
      </w:r>
      <w:r>
        <w:rPr>
          <w:rStyle w:val="Style14"/>
          <w:rFonts w:eastAsia="標楷體"/>
        </w:rPr>
        <w:t>甲乙雙方不因本</w:t>
      </w:r>
      <w:r>
        <w:rPr>
          <w:rStyle w:val="Style14"/>
          <w:rFonts w:ascii="標楷體" w:hAnsi="標楷體" w:cs="DFKaiShu-SB-Estd-BF" w:eastAsia="標楷體"/>
          <w:kern w:val="0"/>
        </w:rPr>
        <w:t>契</w:t>
      </w:r>
      <w:r>
        <w:rPr>
          <w:rStyle w:val="Style14"/>
          <w:rFonts w:eastAsia="標楷體"/>
        </w:rPr>
        <w:t>約創設代理、委任、居間或經銷等其他法律關係。甲方或其所屬機關仍得基於所有權人於未抵觸本契約之範圍內行使其一切權利</w:t>
      </w:r>
      <w:r>
        <w:rPr>
          <w:rStyle w:val="Style14"/>
          <w:rFonts w:ascii="標楷體" w:hAnsi="標楷體" w:cs="DFKaiShu-SB-Estd-BF" w:eastAsia="標楷體"/>
          <w:kern w:val="0"/>
        </w:rPr>
        <w:t>。</w:t>
      </w:r>
    </w:p>
    <w:p>
      <w:pPr>
        <w:pStyle w:val="Style18"/>
        <w:tabs>
          <w:tab w:val="clear" w:pos="480"/>
        </w:tabs>
        <w:spacing w:lineRule="exact" w:line="400"/>
        <w:ind w:left="1200" w:right="0" w:hanging="480"/>
        <w:rPr/>
      </w:pPr>
      <w:r>
        <w:rPr>
          <w:rStyle w:val="Style14"/>
          <w:rFonts w:cs="DFKaiShu-SB-Estd-BF" w:eastAsia="標楷體"/>
          <w:kern w:val="0"/>
          <w:szCs w:val="27"/>
        </w:rPr>
        <w:t>二、乙方在本</w:t>
      </w:r>
      <w:r>
        <w:rPr>
          <w:rStyle w:val="Style14"/>
          <w:rFonts w:ascii="標楷體" w:hAnsi="標楷體" w:cs="DFKaiShu-SB-Estd-BF" w:eastAsia="標楷體"/>
          <w:kern w:val="0"/>
        </w:rPr>
        <w:t>契</w:t>
      </w:r>
      <w:r>
        <w:rPr>
          <w:rStyle w:val="Style14"/>
          <w:rFonts w:cs="DFKaiShu-SB-Estd-BF" w:eastAsia="標楷體"/>
          <w:kern w:val="0"/>
          <w:szCs w:val="27"/>
        </w:rPr>
        <w:t>約中所有之權利義務，未經甲方之書面同意，不得讓與一部或全部權利予任何第三人。乙方若有違反，甲方得經通知或催告終止本</w:t>
      </w:r>
      <w:r>
        <w:rPr>
          <w:rStyle w:val="Style14"/>
          <w:rFonts w:ascii="標楷體" w:hAnsi="標楷體" w:cs="DFKaiShu-SB-Estd-BF" w:eastAsia="標楷體"/>
          <w:kern w:val="0"/>
        </w:rPr>
        <w:t>契</w:t>
      </w:r>
      <w:r>
        <w:rPr>
          <w:rStyle w:val="Style14"/>
          <w:rFonts w:cs="DFKaiShu-SB-Estd-BF" w:eastAsia="標楷體"/>
          <w:kern w:val="0"/>
          <w:szCs w:val="27"/>
        </w:rPr>
        <w:t>約，並請求損害賠償。</w:t>
      </w:r>
    </w:p>
    <w:p>
      <w:pPr>
        <w:pStyle w:val="Style18"/>
        <w:tabs>
          <w:tab w:val="clear" w:pos="480"/>
        </w:tabs>
        <w:overflowPunct w:val="false"/>
        <w:spacing w:lineRule="exact" w:line="400"/>
        <w:ind w:left="1202" w:right="0" w:hanging="482"/>
        <w:rPr/>
      </w:pPr>
      <w:r>
        <w:rPr>
          <w:rStyle w:val="Style14"/>
          <w:rFonts w:cs="DFKaiShu-SB-Estd-BF" w:eastAsia="標楷體"/>
          <w:kern w:val="0"/>
          <w:szCs w:val="27"/>
        </w:rPr>
        <w:t>三、</w:t>
      </w:r>
      <w:r>
        <w:rPr>
          <w:rStyle w:val="Style14"/>
          <w:rFonts w:ascii="標楷體" w:hAnsi="標楷體" w:eastAsia="標楷體"/>
        </w:rPr>
        <w:t>乙方如發現有</w:t>
      </w:r>
      <w:r>
        <w:rPr>
          <w:rStyle w:val="Style14"/>
          <w:rFonts w:cs="DFKaiShu-SB-Estd-BF" w:eastAsia="標楷體"/>
          <w:kern w:val="0"/>
          <w:szCs w:val="27"/>
        </w:rPr>
        <w:t>本授權品種被侵害，應行主張權利或提起訴訟請求之情事時，應立即通知甲方，並全力協助甲方採取保全行動或法律程序之進行，以確保雙方共同之權益</w:t>
      </w:r>
      <w:r>
        <w:rPr>
          <w:rStyle w:val="Style14"/>
          <w:rFonts w:cs="DFKaiShu-SB-Estd-BF" w:eastAsia="標楷體"/>
          <w:kern w:val="0"/>
        </w:rPr>
        <w:t>，</w:t>
      </w:r>
      <w:r>
        <w:rPr>
          <w:rStyle w:val="Style14"/>
          <w:rFonts w:cs="DFKaiShu-SB-Estd-BF" w:eastAsia="標楷體"/>
          <w:kern w:val="0"/>
          <w:szCs w:val="27"/>
        </w:rPr>
        <w:t>甲方</w:t>
      </w:r>
      <w:r>
        <w:rPr>
          <w:rStyle w:val="Style14"/>
          <w:rFonts w:ascii="標楷體" w:hAnsi="標楷體" w:eastAsia="標楷體"/>
          <w:kern w:val="0"/>
        </w:rPr>
        <w:t>有單獨且絕對的裁奪權決定是否發動該法律程序的進行。</w:t>
      </w:r>
    </w:p>
    <w:p>
      <w:pPr>
        <w:pStyle w:val="Style18"/>
        <w:tabs>
          <w:tab w:val="clear" w:pos="480"/>
        </w:tabs>
        <w:spacing w:lineRule="exact" w:line="400"/>
        <w:ind w:left="1200" w:right="0" w:hanging="480"/>
        <w:rPr/>
      </w:pPr>
      <w:r>
        <w:rPr>
          <w:rStyle w:val="Style14"/>
          <w:rFonts w:cs="DFKaiShu-SB-Estd-BF" w:eastAsia="標楷體"/>
          <w:kern w:val="0"/>
          <w:szCs w:val="27"/>
        </w:rPr>
        <w:t>四、</w:t>
      </w:r>
      <w:r>
        <w:rPr>
          <w:rStyle w:val="Style14"/>
          <w:rFonts w:eastAsia="標楷體"/>
          <w:kern w:val="0"/>
        </w:rPr>
        <w:t>乙方</w:t>
      </w:r>
      <w:r>
        <w:rPr>
          <w:rStyle w:val="Style14"/>
          <w:rFonts w:ascii="標楷體" w:hAnsi="標楷體" w:eastAsia="標楷體"/>
        </w:rPr>
        <w:t>同意並承認其因使用</w:t>
      </w:r>
      <w:r>
        <w:rPr>
          <w:rStyle w:val="Style14"/>
          <w:rFonts w:cs="DFKaiShu-SB-Estd-BF" w:eastAsia="標楷體"/>
          <w:kern w:val="0"/>
        </w:rPr>
        <w:t>本</w:t>
      </w:r>
      <w:r>
        <w:rPr>
          <w:rStyle w:val="Style14"/>
          <w:rFonts w:eastAsia="標楷體"/>
          <w:kern w:val="0"/>
        </w:rPr>
        <w:t>授權</w:t>
      </w:r>
      <w:r>
        <w:rPr>
          <w:rStyle w:val="Style14"/>
          <w:rFonts w:cs="DFKaiShu-SB-Estd-BF" w:eastAsia="標楷體"/>
          <w:kern w:val="0"/>
        </w:rPr>
        <w:t>品種，或因生產、銷售本授權產品</w:t>
      </w:r>
      <w:r>
        <w:rPr>
          <w:rStyle w:val="Style14"/>
          <w:rFonts w:eastAsia="標楷體"/>
          <w:kern w:val="0"/>
        </w:rPr>
        <w:t>，致侵害第三人之品種權、專利權、營業秘密或其他智慧財產權而發生</w:t>
      </w:r>
      <w:r>
        <w:rPr>
          <w:rStyle w:val="Style14"/>
          <w:rFonts w:ascii="標楷體" w:hAnsi="標楷體" w:eastAsia="標楷體"/>
          <w:kern w:val="0"/>
        </w:rPr>
        <w:t>任何損害</w:t>
      </w:r>
      <w:r>
        <w:rPr>
          <w:rStyle w:val="Style14"/>
          <w:rFonts w:eastAsia="標楷體"/>
          <w:kern w:val="0"/>
        </w:rPr>
        <w:t>，</w:t>
      </w:r>
      <w:r>
        <w:rPr>
          <w:rStyle w:val="Style14"/>
          <w:rFonts w:eastAsia="標楷體"/>
        </w:rPr>
        <w:t>或致</w:t>
      </w:r>
      <w:r>
        <w:rPr>
          <w:rStyle w:val="Style14"/>
          <w:rFonts w:eastAsia="標楷體"/>
          <w:kern w:val="0"/>
        </w:rPr>
        <w:t>乙</w:t>
      </w:r>
      <w:r>
        <w:rPr>
          <w:rStyle w:val="Style14"/>
          <w:rFonts w:eastAsia="標楷體"/>
        </w:rPr>
        <w:t>方發生任何損害時，</w:t>
      </w:r>
      <w:r>
        <w:rPr>
          <w:rStyle w:val="Style14"/>
          <w:rFonts w:eastAsia="標楷體"/>
          <w:kern w:val="0"/>
        </w:rPr>
        <w:t>甲方不須負擔任何責任，除非可證明</w:t>
      </w:r>
      <w:r>
        <w:rPr>
          <w:rStyle w:val="Style14"/>
          <w:rFonts w:eastAsia="標楷體"/>
        </w:rPr>
        <w:t>係因完全歸責於甲方之事由所致者。</w:t>
      </w:r>
    </w:p>
    <w:p>
      <w:pPr>
        <w:pStyle w:val="Style18"/>
        <w:tabs>
          <w:tab w:val="clear" w:pos="480"/>
        </w:tabs>
        <w:spacing w:lineRule="exact" w:line="400"/>
        <w:ind w:left="1200" w:right="0" w:hanging="480"/>
        <w:rPr/>
      </w:pPr>
      <w:r>
        <w:rPr>
          <w:rStyle w:val="Style14"/>
          <w:rFonts w:ascii="標楷體" w:hAnsi="標楷體" w:cs="DFKaiShu-SB-Estd-BF" w:eastAsia="標楷體"/>
          <w:kern w:val="0"/>
          <w:szCs w:val="27"/>
        </w:rPr>
        <w:t>五、</w:t>
      </w:r>
      <w:r>
        <w:rPr>
          <w:rStyle w:val="Style14"/>
          <w:rFonts w:ascii="標楷體" w:hAnsi="標楷體" w:eastAsia="標楷體"/>
          <w:kern w:val="0"/>
          <w:szCs w:val="22"/>
        </w:rPr>
        <w:t>乙方因修改</w:t>
      </w:r>
      <w:r>
        <w:rPr>
          <w:rStyle w:val="Style14"/>
          <w:rFonts w:eastAsia="標楷體"/>
          <w:kern w:val="0"/>
          <w:szCs w:val="22"/>
        </w:rPr>
        <w:t>或擴張</w:t>
      </w:r>
      <w:r>
        <w:rPr>
          <w:rStyle w:val="Style14"/>
          <w:rFonts w:ascii="標楷體" w:hAnsi="標楷體" w:eastAsia="標楷體"/>
          <w:kern w:val="0"/>
          <w:szCs w:val="22"/>
        </w:rPr>
        <w:t>使用本授權品種</w:t>
      </w:r>
      <w:r>
        <w:rPr>
          <w:rStyle w:val="Style14"/>
          <w:rFonts w:cs="DFKaiShu-SB-Estd-BF" w:eastAsia="標楷體"/>
          <w:kern w:val="0"/>
        </w:rPr>
        <w:t>，或因</w:t>
      </w:r>
      <w:r>
        <w:rPr>
          <w:rStyle w:val="Style14"/>
          <w:rFonts w:ascii="標楷體" w:hAnsi="標楷體" w:eastAsia="標楷體"/>
          <w:kern w:val="0"/>
          <w:szCs w:val="22"/>
        </w:rPr>
        <w:t>生產</w:t>
      </w:r>
      <w:r>
        <w:rPr>
          <w:rStyle w:val="Style14"/>
          <w:rFonts w:cs="DFKaiShu-SB-Estd-BF" w:eastAsia="標楷體"/>
          <w:kern w:val="0"/>
        </w:rPr>
        <w:t>、銷售</w:t>
      </w:r>
      <w:r>
        <w:rPr>
          <w:rStyle w:val="Style14"/>
          <w:rFonts w:ascii="標楷體" w:hAnsi="標楷體" w:eastAsia="標楷體"/>
          <w:kern w:val="0"/>
          <w:szCs w:val="22"/>
        </w:rPr>
        <w:t>本授權產品，致侵害第三人之品種權、專利權或其他智慧財產權以及任何其他權利者，</w:t>
      </w:r>
      <w:r>
        <w:rPr>
          <w:rStyle w:val="Style14"/>
          <w:rFonts w:ascii="標楷體" w:hAnsi="標楷體" w:eastAsia="標楷體"/>
          <w:kern w:val="0"/>
          <w:szCs w:val="18"/>
        </w:rPr>
        <w:t>甲方不負任何責任。同時甲方若因此受到任何損害（</w:t>
      </w:r>
      <w:r>
        <w:rPr>
          <w:rStyle w:val="Style14"/>
          <w:rFonts w:ascii="標楷體" w:hAnsi="標楷體" w:eastAsia="標楷體"/>
          <w:kern w:val="0"/>
          <w:szCs w:val="22"/>
        </w:rPr>
        <w:t>包括第三人向甲方主張損害賠償，以及相關之法院及律師費用）</w:t>
      </w:r>
      <w:r>
        <w:rPr>
          <w:rStyle w:val="Style14"/>
          <w:rFonts w:ascii="標楷體" w:hAnsi="標楷體" w:eastAsia="標楷體"/>
          <w:kern w:val="0"/>
          <w:szCs w:val="16"/>
        </w:rPr>
        <w:t>，</w:t>
      </w:r>
      <w:r>
        <w:rPr>
          <w:rStyle w:val="Style14"/>
          <w:rFonts w:ascii="標楷體" w:hAnsi="標楷體" w:eastAsia="標楷體"/>
          <w:kern w:val="0"/>
          <w:szCs w:val="20"/>
        </w:rPr>
        <w:t>乙方應負責賠償甲方。</w:t>
      </w:r>
    </w:p>
    <w:p>
      <w:pPr>
        <w:pStyle w:val="Style18"/>
        <w:tabs>
          <w:tab w:val="clear" w:pos="480"/>
        </w:tabs>
        <w:overflowPunct w:val="false"/>
        <w:spacing w:lineRule="exact" w:line="400"/>
        <w:ind w:left="1200" w:right="0" w:hanging="480"/>
        <w:rPr/>
      </w:pPr>
      <w:r>
        <w:rPr>
          <w:rStyle w:val="Style14"/>
          <w:rFonts w:cs="DFKaiShu-SB-Estd-BF" w:eastAsia="標楷體"/>
          <w:kern w:val="0"/>
        </w:rPr>
        <w:t>六、乙方生產、銷售本授權產品，應依授權區域之相關法律規定作適當之標示，與</w:t>
      </w:r>
      <w:r>
        <w:rPr>
          <w:rStyle w:val="Style14"/>
          <w:rFonts w:ascii="標楷體" w:hAnsi="標楷體" w:cs="DFKaiShu-SB-Estd-BF" w:eastAsia="標楷體"/>
          <w:kern w:val="0"/>
        </w:rPr>
        <w:t>乙方有直接交易關係的經銷商、代理商、承攬人等必須同等遵守本項約定</w:t>
      </w:r>
      <w:r>
        <w:rPr>
          <w:rStyle w:val="Style14"/>
          <w:rFonts w:cs="DFKaiShu-SB-Estd-BF" w:eastAsia="標楷體"/>
          <w:kern w:val="0"/>
        </w:rPr>
        <w:t>。</w:t>
      </w:r>
    </w:p>
    <w:p>
      <w:pPr>
        <w:pStyle w:val="Style18"/>
        <w:spacing w:lineRule="exact" w:line="400" w:before="120" w:after="0"/>
        <w:rPr>
          <w:rFonts w:eastAsia="標楷體" w:cs="DFKaiShu-SB-Estd-BF"/>
          <w:kern w:val="0"/>
          <w:szCs w:val="27"/>
        </w:rPr>
      </w:pPr>
      <w:r>
        <w:rPr>
          <w:rFonts w:cs="DFKaiShu-SB-Estd-BF" w:eastAsia="標楷體"/>
          <w:kern w:val="0"/>
          <w:szCs w:val="27"/>
        </w:rPr>
        <w:t>第八條　無擔保規定</w:t>
      </w:r>
    </w:p>
    <w:p>
      <w:pPr>
        <w:pStyle w:val="Style18"/>
        <w:tabs>
          <w:tab w:val="clear" w:pos="480"/>
        </w:tabs>
        <w:overflowPunct w:val="false"/>
        <w:snapToGrid w:val="false"/>
        <w:spacing w:lineRule="exact" w:line="400"/>
        <w:ind w:left="1200" w:right="0" w:hanging="480"/>
        <w:jc w:val="both"/>
        <w:rPr/>
      </w:pPr>
      <w:r>
        <w:rPr>
          <w:rStyle w:val="Style14"/>
          <w:rFonts w:ascii="標楷體" w:hAnsi="標楷體" w:cs="DFKaiShu-SB-Estd-BF" w:eastAsia="標楷體"/>
          <w:kern w:val="0"/>
        </w:rPr>
        <w:t>一、</w:t>
      </w:r>
      <w:r>
        <w:rPr>
          <w:rStyle w:val="Style14"/>
          <w:rFonts w:ascii="標楷體" w:hAnsi="標楷體" w:eastAsia="標楷體"/>
          <w:kern w:val="0"/>
        </w:rPr>
        <w:t>本</w:t>
      </w:r>
      <w:r>
        <w:rPr>
          <w:rStyle w:val="Style14"/>
          <w:rFonts w:eastAsia="標楷體"/>
          <w:kern w:val="0"/>
        </w:rPr>
        <w:t>授權品種</w:t>
      </w:r>
      <w:r>
        <w:rPr>
          <w:rStyle w:val="Style14"/>
          <w:rFonts w:ascii="標楷體" w:hAnsi="標楷體" w:eastAsia="標楷體"/>
          <w:kern w:val="0"/>
        </w:rPr>
        <w:t>技術資料</w:t>
      </w:r>
      <w:r>
        <w:rPr>
          <w:rStyle w:val="Style14"/>
          <w:rFonts w:cs="DFKaiShu-SB-Estd-BF" w:eastAsia="標楷體"/>
          <w:kern w:val="0"/>
          <w:szCs w:val="27"/>
        </w:rPr>
        <w:t>係以契約簽定時，甲方</w:t>
      </w:r>
      <w:r>
        <w:rPr>
          <w:rStyle w:val="Style14"/>
          <w:rFonts w:ascii="標楷體" w:hAnsi="標楷體" w:eastAsia="標楷體"/>
          <w:kern w:val="0"/>
        </w:rPr>
        <w:t>現有之狀況交付予乙方，甲方就本技術資料不負擔任何責任</w:t>
      </w:r>
      <w:r>
        <w:rPr>
          <w:rStyle w:val="Style14"/>
          <w:rFonts w:ascii="標楷體" w:hAnsi="標楷體" w:cs="DFKaiShu-SB-Estd-BF" w:eastAsia="標楷體"/>
          <w:kern w:val="0"/>
        </w:rPr>
        <w:t>。</w:t>
      </w:r>
      <w:r>
        <w:rPr>
          <w:rStyle w:val="Style14"/>
          <w:rFonts w:eastAsia="標楷體"/>
          <w:kern w:val="0"/>
        </w:rPr>
        <w:t>甲方不保證提供諮詢服務後，乙方就具有生產、銷售本授權產品之能力。同時甲方亦不擔保本授權品種、本授權產品合乎乙方特定目的之用或具商品化之可能性。</w:t>
      </w:r>
    </w:p>
    <w:p>
      <w:pPr>
        <w:pStyle w:val="Style18"/>
        <w:tabs>
          <w:tab w:val="clear" w:pos="480"/>
        </w:tabs>
        <w:autoSpaceDE w:val="false"/>
        <w:snapToGrid w:val="false"/>
        <w:spacing w:lineRule="exact" w:line="400"/>
        <w:ind w:left="1202" w:right="0" w:hanging="480"/>
        <w:jc w:val="both"/>
        <w:rPr/>
      </w:pPr>
      <w:r>
        <w:rPr>
          <w:rStyle w:val="Style14"/>
          <w:rFonts w:eastAsia="標楷體"/>
        </w:rPr>
        <w:t>二、甲方就本授權品種、授權產品不負任何瑕疵擔保責任，乙方因使用本授權品種，或因使用、持有、生產、繁殖、為銷售之要約或銷售本授權產品而發生之產品責任、瑕疵擔保、侵權責任等，乙方應自行負責。乙方</w:t>
      </w:r>
      <w:r>
        <w:rPr>
          <w:rStyle w:val="Style14"/>
          <w:rFonts w:ascii="標楷體" w:hAnsi="標楷體" w:cs="DFKaiShu-SB-Estd-BF" w:eastAsia="標楷體"/>
          <w:kern w:val="0"/>
        </w:rPr>
        <w:t>充分瞭解並同意</w:t>
      </w:r>
      <w:r>
        <w:rPr>
          <w:rStyle w:val="Style14"/>
          <w:rFonts w:eastAsia="標楷體"/>
        </w:rPr>
        <w:t>就本授權產品所為之生產、繁殖、添附、加工、混合與銷售，乙方應就本授權產品負商品製造人責任，其所發生之一切費用應由乙方給付，乙方向第三人主張權利時亦同。</w:t>
      </w:r>
      <w:r>
        <w:rPr>
          <w:rStyle w:val="Style14"/>
          <w:rFonts w:ascii="標楷體" w:hAnsi="標楷體" w:eastAsia="標楷體"/>
        </w:rPr>
        <w:t>如乙方產品造成甲方之損害，包括但不限於甲方因消費訴訟、司法機關或主管機關之調查所支出之賠償、補償、律師費、行政成本等，乙方均應負擔之。</w:t>
      </w:r>
    </w:p>
    <w:p>
      <w:pPr>
        <w:pStyle w:val="Style18"/>
        <w:spacing w:lineRule="exact" w:line="400" w:before="120" w:after="0"/>
        <w:rPr>
          <w:rFonts w:eastAsia="標楷體" w:cs="DFKaiShu-SB-Estd-BF"/>
          <w:kern w:val="0"/>
        </w:rPr>
      </w:pPr>
      <w:r>
        <w:rPr>
          <w:rFonts w:cs="DFKaiShu-SB-Estd-BF" w:eastAsia="標楷體"/>
          <w:kern w:val="0"/>
        </w:rPr>
        <w:t>第九條　違約處理</w:t>
      </w:r>
    </w:p>
    <w:p>
      <w:pPr>
        <w:pStyle w:val="Style18"/>
        <w:tabs>
          <w:tab w:val="clear" w:pos="480"/>
        </w:tabs>
        <w:spacing w:lineRule="exact" w:line="400"/>
        <w:ind w:left="1200" w:right="0" w:hanging="480"/>
        <w:rPr/>
      </w:pPr>
      <w:r>
        <w:rPr>
          <w:rStyle w:val="Style14"/>
          <w:rFonts w:cs="DFKaiShu-SB-Estd-BF" w:eastAsia="標楷體"/>
          <w:kern w:val="0"/>
        </w:rPr>
        <w:t>一、乙方未依本</w:t>
      </w:r>
      <w:r>
        <w:rPr>
          <w:rStyle w:val="Style14"/>
          <w:rFonts w:ascii="標楷體" w:hAnsi="標楷體" w:cs="DFKaiShu-SB-Estd-BF" w:eastAsia="標楷體"/>
          <w:kern w:val="0"/>
        </w:rPr>
        <w:t>契</w:t>
      </w:r>
      <w:r>
        <w:rPr>
          <w:rStyle w:val="Style14"/>
          <w:rFonts w:cs="DFKaiShu-SB-Estd-BF" w:eastAsia="標楷體"/>
          <w:kern w:val="0"/>
        </w:rPr>
        <w:t>約第六條（</w:t>
      </w:r>
      <w:r>
        <w:rPr>
          <w:rStyle w:val="Style14"/>
          <w:rFonts w:ascii="標楷體" w:hAnsi="標楷體" w:cs="DFKaiShu-SB-Estd-BF" w:eastAsia="標楷體"/>
          <w:kern w:val="0"/>
        </w:rPr>
        <w:t>授權金及付款方式</w:t>
      </w:r>
      <w:r>
        <w:rPr>
          <w:rStyle w:val="Style14"/>
          <w:rFonts w:cs="DFKaiShu-SB-Estd-BF" w:eastAsia="標楷體"/>
          <w:kern w:val="0"/>
        </w:rPr>
        <w:t>）約定於期限內繳付授權金者，每逾一日應另按總額之萬分之三計算付遲延違約金。</w:t>
      </w:r>
      <w:r>
        <w:rPr>
          <w:rStyle w:val="Style14"/>
          <w:rFonts w:ascii="標楷體" w:hAnsi="標楷體" w:eastAsia="標楷體"/>
        </w:rPr>
        <w:t>乙方遲延支付甲方任何一種款項累積達三十日以上時</w:t>
      </w:r>
      <w:r>
        <w:rPr>
          <w:rStyle w:val="Style14"/>
          <w:rFonts w:ascii="標楷體" w:hAnsi="標楷體" w:cs="DFKaiShu-SB-Estd-BF" w:eastAsia="標楷體"/>
          <w:kern w:val="0"/>
        </w:rPr>
        <w:t>，甲方得不經催告</w:t>
      </w:r>
      <w:r>
        <w:rPr>
          <w:rStyle w:val="Style14"/>
          <w:rFonts w:ascii="標楷體" w:hAnsi="標楷體" w:eastAsia="標楷體"/>
        </w:rPr>
        <w:t>通知乙方</w:t>
      </w:r>
      <w:r>
        <w:rPr>
          <w:rStyle w:val="Style14"/>
          <w:rFonts w:ascii="標楷體" w:hAnsi="標楷體" w:cs="DFKaiShu-SB-Estd-BF" w:eastAsia="標楷體"/>
          <w:kern w:val="0"/>
        </w:rPr>
        <w:t>終止本契約</w:t>
      </w:r>
      <w:r>
        <w:rPr>
          <w:rStyle w:val="Style14"/>
          <w:rFonts w:cs="DFKaiShu-SB-Estd-BF" w:eastAsia="標楷體"/>
          <w:kern w:val="0"/>
        </w:rPr>
        <w:t>。</w:t>
      </w:r>
    </w:p>
    <w:p>
      <w:pPr>
        <w:pStyle w:val="Style18"/>
        <w:tabs>
          <w:tab w:val="clear" w:pos="480"/>
        </w:tabs>
        <w:autoSpaceDE w:val="false"/>
        <w:snapToGrid w:val="false"/>
        <w:spacing w:lineRule="exact" w:line="400"/>
        <w:ind w:left="1238" w:right="0" w:hanging="480"/>
        <w:jc w:val="both"/>
        <w:rPr/>
      </w:pPr>
      <w:r>
        <w:rPr>
          <w:rStyle w:val="Style14"/>
          <w:rFonts w:ascii="標楷體" w:hAnsi="標楷體" w:cs="DFKaiShu-SB-Estd-BF" w:eastAsia="標楷體"/>
          <w:kern w:val="0"/>
        </w:rPr>
        <w:t>二、乙方若違反本契約第二條（授權內容）、第三條（雙方合意）、第四條（</w:t>
      </w:r>
      <w:r>
        <w:rPr>
          <w:rStyle w:val="Style14"/>
          <w:rFonts w:cs="DFKaiShu-SB-Estd-BF" w:eastAsia="標楷體"/>
          <w:kern w:val="0"/>
        </w:rPr>
        <w:t>授權限制）</w:t>
      </w:r>
      <w:r>
        <w:rPr>
          <w:rStyle w:val="Style14"/>
          <w:rFonts w:ascii="標楷體" w:hAnsi="標楷體" w:cs="DFKaiShu-SB-Estd-BF" w:eastAsia="標楷體"/>
          <w:kern w:val="0"/>
        </w:rPr>
        <w:t>、第五條第二項（保密責任）、第七條（</w:t>
      </w:r>
      <w:r>
        <w:rPr>
          <w:rStyle w:val="Style14"/>
          <w:rFonts w:cs="DFKaiShu-SB-Estd-BF" w:eastAsia="標楷體"/>
          <w:kern w:val="0"/>
        </w:rPr>
        <w:t>智慧財產權歸屬及侵權責任</w:t>
      </w:r>
      <w:r>
        <w:rPr>
          <w:rStyle w:val="Style14"/>
          <w:rFonts w:ascii="標楷體" w:hAnsi="標楷體" w:cs="DFKaiShu-SB-Estd-BF" w:eastAsia="標楷體"/>
          <w:kern w:val="0"/>
        </w:rPr>
        <w:t>）第二、三、五、六項及第十五條（名稱使用限制）時，</w:t>
      </w:r>
      <w:r>
        <w:rPr>
          <w:rStyle w:val="Style14"/>
          <w:rFonts w:ascii="標楷體" w:hAnsi="標楷體" w:eastAsia="標楷體"/>
          <w:kern w:val="0"/>
        </w:rPr>
        <w:t>應將其因違反本契約所得利益讓與予甲方</w:t>
      </w:r>
      <w:r>
        <w:rPr>
          <w:rStyle w:val="Style14"/>
          <w:rFonts w:eastAsia="標楷體"/>
          <w:kern w:val="0"/>
        </w:rPr>
        <w:t>，並</w:t>
      </w:r>
      <w:r>
        <w:rPr>
          <w:rStyle w:val="Style14"/>
          <w:rFonts w:cs="DFKaiShu-SB-Estd-BF" w:eastAsia="標楷體"/>
          <w:kern w:val="0"/>
        </w:rPr>
        <w:t>支付總金額新台幣陸拾萬元整之懲罰性違約金。</w:t>
      </w:r>
      <w:r>
        <w:rPr>
          <w:rStyle w:val="Style14"/>
          <w:rFonts w:ascii="標楷體" w:hAnsi="標楷體" w:cs="DFKaiShu-SB-Estd-BF" w:eastAsia="標楷體"/>
          <w:kern w:val="0"/>
        </w:rPr>
        <w:t>乙方若違反本契約其他條款，甲方</w:t>
      </w:r>
      <w:r>
        <w:rPr>
          <w:rStyle w:val="Style14"/>
          <w:rFonts w:ascii="標楷體" w:hAnsi="標楷體" w:eastAsia="標楷體"/>
        </w:rPr>
        <w:t>得定合理期限催告乙方終止本契約，</w:t>
      </w:r>
      <w:r>
        <w:rPr>
          <w:rStyle w:val="Style14"/>
          <w:rFonts w:ascii="標楷體" w:hAnsi="標楷體" w:cs="DFKaiShu-SB-Estd-BF" w:eastAsia="標楷體"/>
          <w:kern w:val="0"/>
        </w:rPr>
        <w:t>並請求損害賠償。</w:t>
      </w:r>
    </w:p>
    <w:p>
      <w:pPr>
        <w:pStyle w:val="Style18"/>
        <w:tabs>
          <w:tab w:val="clear" w:pos="480"/>
        </w:tabs>
        <w:spacing w:lineRule="exact" w:line="400"/>
        <w:ind w:left="1200" w:right="0" w:hanging="480"/>
        <w:rPr/>
      </w:pPr>
      <w:r>
        <w:rPr>
          <w:rStyle w:val="Style14"/>
          <w:rFonts w:eastAsia="標楷體"/>
          <w:kern w:val="0"/>
        </w:rPr>
        <w:t>三、任一方有違反本</w:t>
      </w:r>
      <w:r>
        <w:rPr>
          <w:rStyle w:val="Style14"/>
          <w:rFonts w:ascii="標楷體" w:hAnsi="標楷體" w:cs="DFKaiShu-SB-Estd-BF" w:eastAsia="標楷體"/>
          <w:kern w:val="0"/>
        </w:rPr>
        <w:t>契</w:t>
      </w:r>
      <w:r>
        <w:rPr>
          <w:rStyle w:val="Style14"/>
          <w:rFonts w:eastAsia="標楷體"/>
          <w:kern w:val="0"/>
        </w:rPr>
        <w:t>約約定者，無過失之一方得以書面通知他方於</w:t>
      </w:r>
      <w:r>
        <w:rPr>
          <w:rStyle w:val="Style14"/>
          <w:rFonts w:eastAsia="標楷體"/>
          <w:kern w:val="0"/>
        </w:rPr>
        <w:t>30</w:t>
      </w:r>
      <w:r>
        <w:rPr>
          <w:rStyle w:val="Style14"/>
          <w:rFonts w:eastAsia="標楷體"/>
          <w:kern w:val="0"/>
        </w:rPr>
        <w:t>日內改正。逾期未改正者，無過失之一方得以書面通知終止本</w:t>
      </w:r>
      <w:r>
        <w:rPr>
          <w:rStyle w:val="Style14"/>
          <w:rFonts w:ascii="標楷體" w:hAnsi="標楷體" w:cs="DFKaiShu-SB-Estd-BF" w:eastAsia="標楷體"/>
          <w:kern w:val="0"/>
        </w:rPr>
        <w:t>契</w:t>
      </w:r>
      <w:r>
        <w:rPr>
          <w:rStyle w:val="Style14"/>
          <w:rFonts w:eastAsia="標楷體"/>
          <w:kern w:val="0"/>
        </w:rPr>
        <w:t>約。</w:t>
      </w:r>
    </w:p>
    <w:p>
      <w:pPr>
        <w:pStyle w:val="Style22"/>
        <w:tabs>
          <w:tab w:val="clear" w:pos="480"/>
        </w:tabs>
        <w:spacing w:lineRule="exact" w:line="400"/>
        <w:ind w:left="1200" w:right="0" w:hanging="480"/>
        <w:rPr/>
      </w:pPr>
      <w:r>
        <w:rPr>
          <w:rStyle w:val="Style14"/>
          <w:rFonts w:ascii="Times New Roman" w:hAnsi="Times New Roman" w:eastAsia="標楷體"/>
          <w:sz w:val="24"/>
          <w:szCs w:val="24"/>
        </w:rPr>
        <w:t>四、乙方有重整或聲請或被聲請重整；解散或決議解散或被命令或裁定解散；破產或聲請或被聲請宣告破產；主要資產被查封，無法償還債務，或有相當事證足認其有發生本款情事之虞者，甲方得以書面通知終止本</w:t>
      </w:r>
      <w:r>
        <w:rPr>
          <w:rStyle w:val="Style14"/>
          <w:rFonts w:ascii="標楷體" w:hAnsi="標楷體" w:cs="DFKaiShu-SB-Estd-BF" w:eastAsia="標楷體"/>
          <w:kern w:val="0"/>
          <w:sz w:val="24"/>
          <w:szCs w:val="24"/>
        </w:rPr>
        <w:t>契</w:t>
      </w:r>
      <w:r>
        <w:rPr>
          <w:rStyle w:val="Style14"/>
          <w:rFonts w:ascii="Times New Roman" w:hAnsi="Times New Roman" w:eastAsia="標楷體"/>
          <w:sz w:val="24"/>
          <w:szCs w:val="24"/>
        </w:rPr>
        <w:t>約。</w:t>
      </w:r>
    </w:p>
    <w:p>
      <w:pPr>
        <w:pStyle w:val="Style18"/>
        <w:spacing w:lineRule="exact" w:line="400" w:before="120" w:after="0"/>
        <w:rPr>
          <w:rFonts w:eastAsia="標楷體" w:cs="DFKaiShu-SB-Estd-BF"/>
          <w:kern w:val="0"/>
        </w:rPr>
      </w:pPr>
      <w:r>
        <w:rPr>
          <w:rFonts w:cs="DFKaiShu-SB-Estd-BF" w:eastAsia="標楷體"/>
          <w:kern w:val="0"/>
        </w:rPr>
        <w:t>第十條　契約期限</w:t>
      </w:r>
    </w:p>
    <w:p>
      <w:pPr>
        <w:pStyle w:val="Style18"/>
        <w:tabs>
          <w:tab w:val="clear" w:pos="480"/>
        </w:tabs>
        <w:spacing w:lineRule="exact" w:line="400"/>
        <w:ind w:left="960" w:right="0" w:hanging="0"/>
        <w:rPr/>
      </w:pPr>
      <w:r>
        <w:rPr>
          <w:rStyle w:val="Style14"/>
          <w:rFonts w:ascii="標楷體" w:hAnsi="標楷體" w:eastAsia="標楷體"/>
        </w:rPr>
        <w:t>本契約</w:t>
      </w:r>
      <w:r>
        <w:rPr>
          <w:rStyle w:val="Style14"/>
          <w:rFonts w:ascii="標楷體" w:hAnsi="標楷體" w:eastAsia="標楷體"/>
          <w:kern w:val="0"/>
        </w:rPr>
        <w:t>自中華民國</w:t>
      </w:r>
      <w:r>
        <w:rPr>
          <w:rStyle w:val="Style14"/>
          <w:rFonts w:eastAsia="標楷體" w:ascii="標楷體" w:hAnsi="標楷體"/>
          <w:kern w:val="0"/>
        </w:rPr>
        <w:t>111</w:t>
      </w:r>
      <w:r>
        <w:rPr>
          <w:rStyle w:val="Style14"/>
          <w:rFonts w:ascii="標楷體" w:hAnsi="標楷體" w:eastAsia="標楷體"/>
          <w:kern w:val="0"/>
        </w:rPr>
        <w:t>年  月  日起至</w:t>
      </w:r>
      <w:r>
        <w:rPr>
          <w:rStyle w:val="Style14"/>
          <w:rFonts w:eastAsia="標楷體" w:ascii="標楷體" w:hAnsi="標楷體"/>
          <w:kern w:val="0"/>
        </w:rPr>
        <w:t>113</w:t>
      </w:r>
      <w:r>
        <w:rPr>
          <w:rStyle w:val="Style14"/>
          <w:rFonts w:ascii="標楷體" w:hAnsi="標楷體" w:eastAsia="標楷體"/>
          <w:kern w:val="0"/>
        </w:rPr>
        <w:t>年  月  日止</w:t>
      </w:r>
      <w:r>
        <w:rPr>
          <w:rStyle w:val="Style14"/>
          <w:rFonts w:ascii="標楷體" w:hAnsi="標楷體" w:eastAsia="標楷體"/>
        </w:rPr>
        <w:t>，但乙方尚未履行完成之給付義務不因本契約之屆期而失效。</w:t>
      </w:r>
    </w:p>
    <w:p>
      <w:pPr>
        <w:pStyle w:val="Style18"/>
        <w:spacing w:lineRule="exact" w:line="400" w:before="120" w:after="0"/>
        <w:rPr>
          <w:rFonts w:eastAsia="標楷體" w:cs="DFKaiShu-SB-Estd-BF"/>
          <w:kern w:val="0"/>
        </w:rPr>
      </w:pPr>
      <w:r>
        <w:rPr>
          <w:rFonts w:cs="DFKaiShu-SB-Estd-BF" w:eastAsia="標楷體"/>
          <w:kern w:val="0"/>
        </w:rPr>
        <w:t>第十一條　契約終止處理</w:t>
      </w:r>
    </w:p>
    <w:p>
      <w:pPr>
        <w:pStyle w:val="Style18"/>
        <w:tabs>
          <w:tab w:val="clear" w:pos="480"/>
        </w:tabs>
        <w:spacing w:lineRule="exact" w:line="400"/>
        <w:ind w:left="1440" w:right="0" w:hanging="480"/>
        <w:rPr>
          <w:rFonts w:eastAsia="標楷體" w:cs="DFKaiShu-SB-Estd-BF"/>
          <w:kern w:val="0"/>
        </w:rPr>
      </w:pPr>
      <w:r>
        <w:rPr>
          <w:rFonts w:cs="DFKaiShu-SB-Estd-BF" w:eastAsia="標楷體"/>
          <w:kern w:val="0"/>
        </w:rPr>
        <w:t>一、乙方於契約終止後十五日內應繳回由甲方取得之本授權品種所有相關資料。</w:t>
      </w:r>
    </w:p>
    <w:p>
      <w:pPr>
        <w:pStyle w:val="Style18"/>
        <w:tabs>
          <w:tab w:val="clear" w:pos="480"/>
        </w:tabs>
        <w:spacing w:lineRule="exact" w:line="400"/>
        <w:ind w:left="1440" w:right="0" w:hanging="480"/>
        <w:rPr/>
      </w:pPr>
      <w:r>
        <w:rPr>
          <w:rStyle w:val="Style14"/>
          <w:rFonts w:cs="DFKaiShu-SB-Estd-BF" w:eastAsia="標楷體"/>
          <w:kern w:val="0"/>
        </w:rPr>
        <w:t>二、乙方於</w:t>
      </w:r>
      <w:r>
        <w:rPr>
          <w:rStyle w:val="Style14"/>
          <w:rFonts w:ascii="標楷體" w:hAnsi="標楷體" w:cs="DFKaiShu-SB-Estd-BF" w:eastAsia="標楷體"/>
          <w:kern w:val="0"/>
        </w:rPr>
        <w:t>契</w:t>
      </w:r>
      <w:r>
        <w:rPr>
          <w:rStyle w:val="Style14"/>
          <w:rFonts w:cs="DFKaiShu-SB-Estd-BF" w:eastAsia="標楷體"/>
          <w:kern w:val="0"/>
        </w:rPr>
        <w:t>約終止、解除或屆期後，不得自行或委託他人</w:t>
      </w:r>
      <w:r>
        <w:rPr>
          <w:rStyle w:val="Style14"/>
          <w:rFonts w:ascii="標楷體" w:hAnsi="標楷體" w:eastAsia="標楷體"/>
        </w:rPr>
        <w:t>生產、繁殖、銷售</w:t>
      </w:r>
      <w:r>
        <w:rPr>
          <w:rStyle w:val="Style14"/>
          <w:rFonts w:cs="DFKaiShu-SB-Estd-BF" w:eastAsia="標楷體"/>
          <w:kern w:val="0"/>
        </w:rPr>
        <w:t>或利用本授權品種生產本授權產品如</w:t>
      </w:r>
      <w:r>
        <w:rPr>
          <w:rStyle w:val="Style14"/>
          <w:rFonts w:eastAsia="標楷體"/>
          <w:kern w:val="0"/>
        </w:rPr>
        <w:t>種子、</w:t>
      </w:r>
      <w:r>
        <w:rPr>
          <w:rStyle w:val="Style14"/>
          <w:rFonts w:eastAsia="標楷體"/>
        </w:rPr>
        <w:t>收穫物及直接加工物</w:t>
      </w:r>
      <w:r>
        <w:rPr>
          <w:rStyle w:val="Style14"/>
          <w:rFonts w:eastAsia="標楷體"/>
          <w:kern w:val="0"/>
        </w:rPr>
        <w:t>等。</w:t>
      </w:r>
      <w:r>
        <w:rPr>
          <w:rStyle w:val="Style14"/>
          <w:rFonts w:cs="DFKaiShu-SB-Estd-BF" w:eastAsia="標楷體"/>
          <w:kern w:val="0"/>
        </w:rPr>
        <w:t>但乙方若有具體事實足證本授權產品係於本</w:t>
      </w:r>
      <w:r>
        <w:rPr>
          <w:rStyle w:val="Style14"/>
          <w:rFonts w:ascii="標楷體" w:hAnsi="標楷體" w:cs="DFKaiShu-SB-Estd-BF" w:eastAsia="標楷體"/>
          <w:kern w:val="0"/>
        </w:rPr>
        <w:t>契</w:t>
      </w:r>
      <w:r>
        <w:rPr>
          <w:rStyle w:val="Style14"/>
          <w:rFonts w:cs="DFKaiShu-SB-Estd-BF" w:eastAsia="標楷體"/>
          <w:kern w:val="0"/>
        </w:rPr>
        <w:t>約終止、解除或屆期前所生產</w:t>
      </w:r>
      <w:r>
        <w:rPr>
          <w:rStyle w:val="Style14"/>
          <w:rFonts w:ascii="標楷體" w:hAnsi="標楷體" w:eastAsia="標楷體"/>
        </w:rPr>
        <w:t>或繁殖</w:t>
      </w:r>
      <w:r>
        <w:rPr>
          <w:rStyle w:val="Style14"/>
          <w:rFonts w:cs="DFKaiShu-SB-Estd-BF" w:eastAsia="標楷體"/>
          <w:kern w:val="0"/>
        </w:rPr>
        <w:t>完成者，</w:t>
      </w:r>
      <w:r>
        <w:rPr>
          <w:rStyle w:val="Style14"/>
          <w:rFonts w:ascii="標楷體" w:hAnsi="標楷體" w:eastAsia="標楷體"/>
        </w:rPr>
        <w:t>乙方應於本契約終止、解除或屆期前三十日內提示該書面事證及存貨數量予甲方，經甲方同意後，</w:t>
      </w:r>
      <w:r>
        <w:rPr>
          <w:rStyle w:val="Style14"/>
          <w:rFonts w:cs="DFKaiShu-SB-Estd-BF" w:eastAsia="標楷體"/>
          <w:kern w:val="0"/>
        </w:rPr>
        <w:t>乙方與其有直接交易關係之第三者間可繼續交易，該產品得繼續販</w:t>
      </w:r>
      <w:r>
        <w:rPr>
          <w:rStyle w:val="Style14"/>
          <w:rFonts w:ascii="標楷體" w:hAnsi="標楷體" w:cs="DFKaiShu-SB-Estd-BF" w:eastAsia="標楷體"/>
          <w:kern w:val="0"/>
        </w:rPr>
        <w:t>售</w:t>
      </w:r>
      <w:r>
        <w:rPr>
          <w:rStyle w:val="Style14"/>
          <w:rFonts w:eastAsia="標楷體" w:cs="DFKaiShu-SB-Estd-BF" w:ascii="標楷體" w:hAnsi="標楷體"/>
          <w:kern w:val="0"/>
        </w:rPr>
        <w:t>6</w:t>
      </w:r>
      <w:r>
        <w:rPr>
          <w:rStyle w:val="Style14"/>
          <w:rFonts w:ascii="標楷體" w:hAnsi="標楷體" w:cs="DFKaiShu-SB-Estd-BF" w:eastAsia="標楷體"/>
          <w:kern w:val="0"/>
        </w:rPr>
        <w:t>個</w:t>
      </w:r>
      <w:r>
        <w:rPr>
          <w:rStyle w:val="Style14"/>
          <w:rFonts w:cs="DFKaiShu-SB-Estd-BF" w:eastAsia="標楷體"/>
          <w:kern w:val="0"/>
        </w:rPr>
        <w:t>月。</w:t>
      </w:r>
    </w:p>
    <w:p>
      <w:pPr>
        <w:pStyle w:val="Style18"/>
        <w:tabs>
          <w:tab w:val="clear" w:pos="480"/>
        </w:tabs>
        <w:autoSpaceDE w:val="false"/>
        <w:snapToGrid w:val="false"/>
        <w:spacing w:lineRule="exact" w:line="400"/>
        <w:ind w:left="1440" w:right="0" w:hanging="480"/>
        <w:jc w:val="both"/>
        <w:rPr/>
      </w:pPr>
      <w:r>
        <w:rPr>
          <w:rStyle w:val="Style14"/>
          <w:rFonts w:ascii="標楷體" w:hAnsi="標楷體" w:cs="DFKaiShu-SB-Estd-BF" w:eastAsia="標楷體"/>
          <w:kern w:val="0"/>
        </w:rPr>
        <w:t>三、本契約第五條第二項（保密責任）、第七條（智慧財產歸屬及侵權責任）、第八條（無擔保規定）及第十五條（名稱使用限制）不因本契約之終止、解除或屆期而失效。</w:t>
      </w:r>
    </w:p>
    <w:p>
      <w:pPr>
        <w:pStyle w:val="Style18"/>
        <w:spacing w:lineRule="exact" w:line="400" w:before="120" w:after="0"/>
        <w:rPr>
          <w:rFonts w:eastAsia="標楷體" w:cs="DFKaiShu-SB-Estd-BF"/>
          <w:kern w:val="0"/>
        </w:rPr>
      </w:pPr>
      <w:r>
        <w:rPr>
          <w:rFonts w:cs="DFKaiShu-SB-Estd-BF" w:eastAsia="標楷體"/>
          <w:kern w:val="0"/>
        </w:rPr>
        <w:t>第十二條　契約修改</w:t>
      </w:r>
    </w:p>
    <w:p>
      <w:pPr>
        <w:pStyle w:val="Style18"/>
        <w:tabs>
          <w:tab w:val="clear" w:pos="480"/>
        </w:tabs>
        <w:autoSpaceDE w:val="false"/>
        <w:snapToGrid w:val="false"/>
        <w:spacing w:lineRule="exact" w:line="400"/>
        <w:ind w:left="1440" w:right="0" w:hanging="480"/>
        <w:jc w:val="both"/>
        <w:rPr/>
      </w:pPr>
      <w:r>
        <w:rPr>
          <w:rStyle w:val="Style14"/>
          <w:rFonts w:ascii="標楷體" w:hAnsi="標楷體" w:cs="DFKaiShu-SB-Estd-BF" w:eastAsia="標楷體"/>
          <w:kern w:val="0"/>
        </w:rPr>
        <w:t>一、本契約得經雙方同意以書面修改增訂，經雙方簽署之書面文件應附於本契約之後，作為本契約之一部分，其增補協議內容補充或取代本契約相衝突之原條文。</w:t>
      </w:r>
    </w:p>
    <w:p>
      <w:pPr>
        <w:pStyle w:val="Style18"/>
        <w:tabs>
          <w:tab w:val="clear" w:pos="480"/>
        </w:tabs>
        <w:autoSpaceDE w:val="false"/>
        <w:snapToGrid w:val="false"/>
        <w:spacing w:lineRule="exact" w:line="400"/>
        <w:ind w:left="1440" w:right="0" w:hanging="480"/>
        <w:jc w:val="both"/>
        <w:rPr/>
      </w:pPr>
      <w:r>
        <w:rPr>
          <w:rStyle w:val="Style14"/>
          <w:rFonts w:ascii="標楷體" w:hAnsi="標楷體" w:cs="DFKaiShu-SB-Estd-BF" w:eastAsia="標楷體"/>
          <w:kern w:val="0"/>
        </w:rPr>
        <w:t>二、本契約未規定事宜，應依中華民國民法、涉外民事法律適用法及中華民國相關行政規則與法律辦理。</w:t>
      </w:r>
    </w:p>
    <w:p>
      <w:pPr>
        <w:pStyle w:val="Style18"/>
        <w:spacing w:lineRule="exact" w:line="400" w:before="120" w:after="0"/>
        <w:rPr>
          <w:rFonts w:eastAsia="標楷體" w:cs="DFKaiShu-SB-Estd-BF"/>
          <w:kern w:val="0"/>
        </w:rPr>
      </w:pPr>
      <w:r>
        <w:rPr>
          <w:rFonts w:cs="DFKaiShu-SB-Estd-BF" w:eastAsia="標楷體"/>
          <w:kern w:val="0"/>
        </w:rPr>
        <w:t>第十三條　合意管轄</w:t>
      </w:r>
    </w:p>
    <w:p>
      <w:pPr>
        <w:pStyle w:val="Style18"/>
        <w:tabs>
          <w:tab w:val="clear" w:pos="480"/>
        </w:tabs>
        <w:spacing w:lineRule="exact" w:line="400"/>
        <w:ind w:left="1440" w:right="0" w:hanging="480"/>
        <w:rPr/>
      </w:pPr>
      <w:r>
        <w:rPr>
          <w:rStyle w:val="Style14"/>
          <w:rFonts w:eastAsia="標楷體"/>
          <w:kern w:val="0"/>
        </w:rPr>
        <w:t>一、本</w:t>
      </w:r>
      <w:r>
        <w:rPr>
          <w:rStyle w:val="Style14"/>
          <w:rFonts w:ascii="標楷體" w:hAnsi="標楷體" w:cs="DFKaiShu-SB-Estd-BF" w:eastAsia="標楷體"/>
          <w:kern w:val="0"/>
        </w:rPr>
        <w:t>契</w:t>
      </w:r>
      <w:r>
        <w:rPr>
          <w:rStyle w:val="Style14"/>
          <w:rFonts w:eastAsia="標楷體"/>
          <w:kern w:val="0"/>
        </w:rPr>
        <w:t>約內容就品種權發生解釋上爭議時，依我國植物品種及種苗法為準據法</w:t>
      </w:r>
      <w:r>
        <w:rPr>
          <w:rStyle w:val="Style14"/>
          <w:rFonts w:ascii="新細明體" w:hAnsi="新細明體"/>
        </w:rPr>
        <w:t>，</w:t>
      </w:r>
      <w:r>
        <w:rPr>
          <w:rStyle w:val="Style14"/>
          <w:rFonts w:ascii="標楷體" w:hAnsi="標楷體" w:eastAsia="標楷體"/>
        </w:rPr>
        <w:t>解釋也以此法為準</w:t>
      </w:r>
      <w:r>
        <w:rPr>
          <w:rStyle w:val="Style14"/>
          <w:rFonts w:eastAsia="標楷體"/>
          <w:kern w:val="0"/>
        </w:rPr>
        <w:t>；就品種權以外之其他事項發生爭議時，</w:t>
      </w:r>
      <w:r>
        <w:rPr>
          <w:rStyle w:val="Style14"/>
          <w:rFonts w:cs="DFKaiShu-SB-Estd-BF" w:eastAsia="標楷體"/>
          <w:kern w:val="0"/>
        </w:rPr>
        <w:t>應依中華民國之法律為準據法。</w:t>
      </w:r>
      <w:r>
        <w:rPr>
          <w:rStyle w:val="Style14"/>
          <w:rFonts w:ascii="標楷體" w:hAnsi="標楷體" w:eastAsia="標楷體"/>
        </w:rPr>
        <w:t>對於本契約</w:t>
      </w:r>
      <w:r>
        <w:rPr>
          <w:rStyle w:val="Style14"/>
          <w:rFonts w:cs="DFKaiShu-SB-Estd-BF" w:eastAsia="標楷體"/>
          <w:kern w:val="0"/>
        </w:rPr>
        <w:t>因本</w:t>
      </w:r>
      <w:r>
        <w:rPr>
          <w:rStyle w:val="Style14"/>
          <w:rFonts w:ascii="標楷體" w:hAnsi="標楷體" w:cs="DFKaiShu-SB-Estd-BF" w:eastAsia="標楷體"/>
          <w:kern w:val="0"/>
        </w:rPr>
        <w:t>契</w:t>
      </w:r>
      <w:r>
        <w:rPr>
          <w:rStyle w:val="Style14"/>
          <w:rFonts w:cs="DFKaiShu-SB-Estd-BF" w:eastAsia="標楷體"/>
          <w:kern w:val="0"/>
        </w:rPr>
        <w:t>約所引起之疑義或糾紛，雙方同意依誠信原則解決之。</w:t>
      </w:r>
    </w:p>
    <w:p>
      <w:pPr>
        <w:pStyle w:val="Style18"/>
        <w:tabs>
          <w:tab w:val="clear" w:pos="480"/>
        </w:tabs>
        <w:spacing w:lineRule="exact" w:line="400"/>
        <w:ind w:left="1440" w:right="0" w:hanging="482"/>
        <w:rPr/>
      </w:pPr>
      <w:r>
        <w:rPr>
          <w:rStyle w:val="Style14"/>
          <w:rFonts w:cs="DFKaiShu-SB-Estd-BF" w:eastAsia="標楷體"/>
          <w:kern w:val="0"/>
        </w:rPr>
        <w:t>二、本</w:t>
      </w:r>
      <w:r>
        <w:rPr>
          <w:rStyle w:val="Style14"/>
          <w:rFonts w:ascii="標楷體" w:hAnsi="標楷體" w:cs="DFKaiShu-SB-Estd-BF" w:eastAsia="標楷體"/>
          <w:kern w:val="0"/>
        </w:rPr>
        <w:t>契</w:t>
      </w:r>
      <w:r>
        <w:rPr>
          <w:rStyle w:val="Style14"/>
          <w:rFonts w:cs="DFKaiShu-SB-Estd-BF" w:eastAsia="標楷體"/>
          <w:kern w:val="0"/>
        </w:rPr>
        <w:t>約如涉訴訟時，甲乙雙方同意以台灣屏東地方法院為第一審管轄法院。</w:t>
      </w:r>
    </w:p>
    <w:p>
      <w:pPr>
        <w:pStyle w:val="Style18"/>
        <w:spacing w:lineRule="exact" w:line="400" w:before="120" w:after="0"/>
        <w:rPr>
          <w:rFonts w:eastAsia="標楷體" w:cs="DFKaiShu-SB-Estd-BF"/>
          <w:kern w:val="0"/>
        </w:rPr>
      </w:pPr>
      <w:r>
        <w:rPr>
          <w:rFonts w:cs="DFKaiShu-SB-Estd-BF" w:eastAsia="標楷體"/>
          <w:kern w:val="0"/>
        </w:rPr>
        <w:t>第十四條　聯絡方式</w:t>
      </w:r>
    </w:p>
    <w:p>
      <w:pPr>
        <w:pStyle w:val="Style18"/>
        <w:tabs>
          <w:tab w:val="clear" w:pos="480"/>
        </w:tabs>
        <w:spacing w:lineRule="exact" w:line="400"/>
        <w:ind w:left="1440" w:right="0" w:hanging="480"/>
        <w:rPr/>
      </w:pPr>
      <w:r>
        <w:rPr>
          <w:rStyle w:val="Style14"/>
          <w:rFonts w:eastAsia="標楷體"/>
          <w:kern w:val="0"/>
        </w:rPr>
        <w:t>一、甲、乙雙方同意各指定一人為本契約之聯絡人，與本</w:t>
      </w:r>
      <w:r>
        <w:rPr>
          <w:rStyle w:val="Style14"/>
          <w:rFonts w:ascii="標楷體" w:hAnsi="標楷體" w:cs="DFKaiShu-SB-Estd-BF" w:eastAsia="標楷體"/>
          <w:kern w:val="0"/>
        </w:rPr>
        <w:t>契</w:t>
      </w:r>
      <w:r>
        <w:rPr>
          <w:rStyle w:val="Style14"/>
          <w:rFonts w:eastAsia="標楷體"/>
          <w:kern w:val="0"/>
        </w:rPr>
        <w:t>約有關之</w:t>
      </w:r>
      <w:r>
        <w:rPr>
          <w:rStyle w:val="Style14"/>
          <w:rFonts w:cs="DFKaiShu-SB-Estd-BF" w:eastAsia="標楷體"/>
          <w:kern w:val="0"/>
        </w:rPr>
        <w:t>重大通知應</w:t>
      </w:r>
      <w:r>
        <w:rPr>
          <w:rStyle w:val="Style14"/>
          <w:rFonts w:eastAsia="標楷體"/>
          <w:kern w:val="0"/>
        </w:rPr>
        <w:t>以書面方式</w:t>
      </w:r>
      <w:r>
        <w:rPr>
          <w:rStyle w:val="Style14"/>
          <w:rFonts w:cs="DFKaiShu-SB-Estd-BF" w:eastAsia="標楷體"/>
          <w:kern w:val="0"/>
        </w:rPr>
        <w:t>正式</w:t>
      </w:r>
      <w:r>
        <w:rPr>
          <w:rStyle w:val="Style14"/>
          <w:rFonts w:eastAsia="標楷體"/>
          <w:kern w:val="0"/>
        </w:rPr>
        <w:t>交付，並自送達對方可支配之範圍時起，視為已合法送達</w:t>
      </w:r>
      <w:r>
        <w:rPr>
          <w:rStyle w:val="Style14"/>
          <w:rFonts w:cs="DFKaiShu-SB-Estd-BF" w:eastAsia="標楷體"/>
          <w:kern w:val="0"/>
        </w:rPr>
        <w:t>；</w:t>
      </w:r>
      <w:r>
        <w:rPr>
          <w:rStyle w:val="Style14"/>
          <w:rFonts w:eastAsia="標楷體"/>
          <w:kern w:val="0"/>
        </w:rPr>
        <w:t>其他一般通知經以書面或傳真或電子郵件方式交付該聯絡人並經確認，應視為已合法送達。</w:t>
      </w:r>
    </w:p>
    <w:p>
      <w:pPr>
        <w:pStyle w:val="Style18"/>
        <w:spacing w:lineRule="exact" w:line="400"/>
        <w:ind w:left="0" w:right="0" w:firstLine="960"/>
        <w:rPr>
          <w:rFonts w:eastAsia="標楷體"/>
          <w:kern w:val="0"/>
        </w:rPr>
      </w:pPr>
      <w:r>
        <w:rPr>
          <w:rFonts w:eastAsia="標楷體"/>
          <w:kern w:val="0"/>
        </w:rPr>
        <w:t>（一）甲方契約聯絡人：周國隆</w:t>
      </w:r>
    </w:p>
    <w:p>
      <w:pPr>
        <w:pStyle w:val="Style18"/>
        <w:spacing w:lineRule="exact" w:line="400"/>
        <w:ind w:left="0" w:right="0" w:firstLine="2880"/>
        <w:rPr>
          <w:rFonts w:eastAsia="標楷體"/>
          <w:kern w:val="0"/>
        </w:rPr>
      </w:pPr>
      <w:r>
        <w:rPr>
          <w:rFonts w:eastAsia="標楷體"/>
          <w:kern w:val="0"/>
        </w:rPr>
        <w:t>電話：</w:t>
      </w:r>
      <w:r>
        <w:rPr>
          <w:rFonts w:eastAsia="標楷體"/>
          <w:kern w:val="0"/>
        </w:rPr>
        <w:t>07-6613404</w:t>
      </w:r>
    </w:p>
    <w:p>
      <w:pPr>
        <w:pStyle w:val="Style18"/>
        <w:spacing w:lineRule="exact" w:line="400"/>
        <w:ind w:left="0" w:right="0" w:firstLine="2880"/>
        <w:rPr>
          <w:rFonts w:eastAsia="標楷體"/>
          <w:kern w:val="0"/>
        </w:rPr>
      </w:pPr>
      <w:r>
        <w:rPr>
          <w:rFonts w:eastAsia="標楷體"/>
          <w:kern w:val="0"/>
        </w:rPr>
        <w:t>傳真：</w:t>
      </w:r>
      <w:r>
        <w:rPr>
          <w:rFonts w:eastAsia="標楷體"/>
          <w:kern w:val="0"/>
        </w:rPr>
        <w:t>07-6622264</w:t>
      </w:r>
    </w:p>
    <w:p>
      <w:pPr>
        <w:pStyle w:val="Style18"/>
        <w:spacing w:lineRule="exact" w:line="400"/>
        <w:ind w:left="0" w:right="0" w:firstLine="2400"/>
        <w:rPr>
          <w:rFonts w:eastAsia="標楷體"/>
          <w:kern w:val="0"/>
        </w:rPr>
      </w:pPr>
      <w:r>
        <w:rPr>
          <w:rFonts w:eastAsia="標楷體"/>
          <w:kern w:val="0"/>
        </w:rPr>
        <w:t>電子信箱：</w:t>
      </w:r>
      <w:r>
        <w:rPr>
          <w:rFonts w:eastAsia="標楷體"/>
          <w:kern w:val="0"/>
        </w:rPr>
        <w:t>lung@mail.kdais.gov.tw</w:t>
      </w:r>
    </w:p>
    <w:p>
      <w:pPr>
        <w:pStyle w:val="Style18"/>
        <w:spacing w:lineRule="exact" w:line="400"/>
        <w:ind w:left="0" w:right="0" w:firstLine="960"/>
        <w:rPr/>
      </w:pPr>
      <w:r>
        <w:rPr>
          <w:rStyle w:val="Style14"/>
          <w:rFonts w:eastAsia="標楷體"/>
          <w:kern w:val="0"/>
          <w:szCs w:val="20"/>
        </w:rPr>
        <w:t>（二）</w:t>
      </w:r>
      <w:r>
        <w:rPr>
          <w:rStyle w:val="Style14"/>
          <w:rFonts w:eastAsia="標楷體"/>
          <w:kern w:val="0"/>
          <w:szCs w:val="22"/>
        </w:rPr>
        <w:t>乙方契約聯絡人</w:t>
      </w:r>
      <w:r>
        <w:rPr>
          <w:rStyle w:val="Style14"/>
          <w:rFonts w:eastAsia="標楷體"/>
          <w:kern w:val="0"/>
        </w:rPr>
        <w:t xml:space="preserve">： </w:t>
      </w:r>
    </w:p>
    <w:p>
      <w:pPr>
        <w:pStyle w:val="Style18"/>
        <w:spacing w:lineRule="exact" w:line="400"/>
        <w:ind w:left="0" w:right="0" w:firstLine="2880"/>
        <w:rPr/>
      </w:pPr>
      <w:r>
        <w:rPr>
          <w:rStyle w:val="Style14"/>
          <w:rFonts w:eastAsia="標楷體"/>
          <w:kern w:val="0"/>
          <w:szCs w:val="20"/>
        </w:rPr>
        <w:t xml:space="preserve">電話： </w:t>
      </w:r>
    </w:p>
    <w:p>
      <w:pPr>
        <w:pStyle w:val="Style18"/>
        <w:spacing w:lineRule="exact" w:line="400"/>
        <w:ind w:left="0" w:right="0" w:firstLine="2880"/>
        <w:rPr/>
      </w:pPr>
      <w:r>
        <w:rPr>
          <w:rStyle w:val="Style14"/>
          <w:rFonts w:eastAsia="標楷體"/>
          <w:kern w:val="0"/>
          <w:szCs w:val="20"/>
        </w:rPr>
        <w:t xml:space="preserve">傳真： </w:t>
      </w:r>
    </w:p>
    <w:p>
      <w:pPr>
        <w:pStyle w:val="Style18"/>
        <w:spacing w:lineRule="exact" w:line="400"/>
        <w:ind w:left="0" w:right="0" w:firstLine="2400"/>
        <w:rPr>
          <w:rFonts w:eastAsia="標楷體"/>
          <w:kern w:val="0"/>
          <w:szCs w:val="20"/>
        </w:rPr>
      </w:pPr>
      <w:r>
        <w:rPr>
          <w:rFonts w:eastAsia="標楷體"/>
          <w:kern w:val="0"/>
          <w:szCs w:val="20"/>
        </w:rPr>
        <w:t xml:space="preserve">電子信箱： </w:t>
      </w:r>
    </w:p>
    <w:p>
      <w:pPr>
        <w:pStyle w:val="Style18"/>
        <w:tabs>
          <w:tab w:val="clear" w:pos="480"/>
        </w:tabs>
        <w:spacing w:lineRule="exact" w:line="400"/>
        <w:ind w:left="1440" w:right="0" w:hanging="480"/>
        <w:rPr/>
      </w:pPr>
      <w:r>
        <w:rPr>
          <w:rStyle w:val="Style14"/>
          <w:rFonts w:cs="DFKaiShu-SB-Estd-BF" w:eastAsia="標楷體"/>
          <w:kern w:val="0"/>
        </w:rPr>
        <w:t>二、雙方聯絡人或聯絡資料有所更動時，應以書面正式通知另一方，並告知更新內容</w:t>
      </w:r>
      <w:r>
        <w:rPr>
          <w:rStyle w:val="Style14"/>
          <w:rFonts w:eastAsia="標楷體"/>
          <w:kern w:val="0"/>
        </w:rPr>
        <w:t>，並自送達對方可支配之範圍時起生效</w:t>
      </w:r>
      <w:r>
        <w:rPr>
          <w:rStyle w:val="Style14"/>
          <w:rFonts w:cs="DFKaiShu-SB-Estd-BF" w:eastAsia="標楷體"/>
          <w:kern w:val="0"/>
        </w:rPr>
        <w:t>。</w:t>
      </w:r>
    </w:p>
    <w:p>
      <w:pPr>
        <w:pStyle w:val="Style18"/>
        <w:spacing w:lineRule="exact" w:line="400" w:before="120" w:after="0"/>
        <w:rPr>
          <w:rFonts w:eastAsia="標楷體"/>
        </w:rPr>
      </w:pPr>
      <w:r>
        <w:rPr>
          <w:rFonts w:eastAsia="標楷體"/>
        </w:rPr>
        <w:t>第十五條　名稱使用限制</w:t>
      </w:r>
    </w:p>
    <w:p>
      <w:pPr>
        <w:pStyle w:val="Style18"/>
        <w:tabs>
          <w:tab w:val="clear" w:pos="480"/>
        </w:tabs>
        <w:spacing w:lineRule="exact" w:line="400"/>
        <w:ind w:left="1440" w:right="0" w:hanging="480"/>
        <w:rPr/>
      </w:pPr>
      <w:r>
        <w:rPr>
          <w:rStyle w:val="Style14"/>
          <w:rFonts w:eastAsia="標楷體"/>
        </w:rPr>
        <w:t>一、甲</w:t>
      </w:r>
      <w:r>
        <w:rPr>
          <w:rStyle w:val="Style14"/>
          <w:rFonts w:ascii="標楷體" w:hAnsi="標楷體" w:eastAsia="標楷體"/>
        </w:rPr>
        <w:t>方同意乙方在銷售本授權產品時，可在本授權產品上、包裝容器上、或其他可彰顯於消費者處，明確標示「</w:t>
      </w:r>
      <w:r>
        <w:rPr>
          <w:rStyle w:val="Style14"/>
          <w:rFonts w:eastAsia="標楷體"/>
        </w:rPr>
        <w:t>已獲甲方授權」</w:t>
      </w:r>
      <w:r>
        <w:rPr>
          <w:rStyle w:val="Style14"/>
          <w:rFonts w:ascii="標楷體" w:hAnsi="標楷體" w:eastAsia="標楷體"/>
        </w:rPr>
        <w:t>之字樣</w:t>
      </w:r>
      <w:r>
        <w:rPr>
          <w:rStyle w:val="Style14"/>
          <w:rFonts w:eastAsia="標楷體"/>
        </w:rPr>
        <w:t>。</w:t>
      </w:r>
    </w:p>
    <w:p>
      <w:pPr>
        <w:pStyle w:val="Style18"/>
        <w:tabs>
          <w:tab w:val="clear" w:pos="480"/>
        </w:tabs>
        <w:spacing w:lineRule="exact" w:line="400"/>
        <w:ind w:left="1440" w:right="0" w:hanging="480"/>
        <w:rPr>
          <w:rFonts w:eastAsia="標楷體"/>
        </w:rPr>
      </w:pPr>
      <w:r>
        <w:rPr>
          <w:rFonts w:eastAsia="標楷體"/>
        </w:rPr>
        <w:t>二、乙方未經甲方事前書面之同意，不得在商業推廣時（如廣告、產品、投資說明等）利用甲方單位之名稱、場徽或以其他任何方式，使大眾認知甲方與乙方有商業發展之關連性。</w:t>
      </w:r>
    </w:p>
    <w:p>
      <w:pPr>
        <w:pStyle w:val="Style18"/>
        <w:spacing w:lineRule="exact" w:line="400" w:before="120" w:after="0"/>
        <w:rPr>
          <w:rFonts w:eastAsia="標楷體"/>
        </w:rPr>
      </w:pPr>
      <w:r>
        <w:rPr>
          <w:rFonts w:eastAsia="標楷體"/>
        </w:rPr>
        <w:t>第十六條　完整合意</w:t>
      </w:r>
    </w:p>
    <w:p>
      <w:pPr>
        <w:pStyle w:val="Style18"/>
        <w:tabs>
          <w:tab w:val="clear" w:pos="480"/>
        </w:tabs>
        <w:spacing w:lineRule="exact" w:line="400"/>
        <w:ind w:left="1440" w:right="0" w:hanging="480"/>
        <w:rPr/>
      </w:pPr>
      <w:r>
        <w:rPr>
          <w:rStyle w:val="Style14"/>
          <w:rFonts w:eastAsia="標楷體"/>
        </w:rPr>
        <w:t>一、本</w:t>
      </w:r>
      <w:r>
        <w:rPr>
          <w:rStyle w:val="Style14"/>
          <w:rFonts w:ascii="標楷體" w:hAnsi="標楷體" w:cs="DFKaiShu-SB-Estd-BF" w:eastAsia="標楷體"/>
          <w:kern w:val="0"/>
        </w:rPr>
        <w:t>契</w:t>
      </w:r>
      <w:r>
        <w:rPr>
          <w:rStyle w:val="Style14"/>
          <w:rFonts w:eastAsia="標楷體"/>
        </w:rPr>
        <w:t>約及其附件構成雙方對本案完整之合意，任何於本</w:t>
      </w:r>
      <w:r>
        <w:rPr>
          <w:rStyle w:val="Style14"/>
          <w:rFonts w:ascii="標楷體" w:hAnsi="標楷體" w:cs="DFKaiShu-SB-Estd-BF" w:eastAsia="標楷體"/>
          <w:kern w:val="0"/>
        </w:rPr>
        <w:t>契</w:t>
      </w:r>
      <w:r>
        <w:rPr>
          <w:rStyle w:val="Style14"/>
          <w:rFonts w:eastAsia="標楷體"/>
        </w:rPr>
        <w:t>約生效前經雙方協議而未記載於本</w:t>
      </w:r>
      <w:r>
        <w:rPr>
          <w:rStyle w:val="Style14"/>
          <w:rFonts w:ascii="標楷體" w:hAnsi="標楷體" w:cs="DFKaiShu-SB-Estd-BF" w:eastAsia="標楷體"/>
          <w:kern w:val="0"/>
        </w:rPr>
        <w:t>契</w:t>
      </w:r>
      <w:r>
        <w:rPr>
          <w:rStyle w:val="Style14"/>
          <w:rFonts w:eastAsia="標楷體"/>
        </w:rPr>
        <w:t>約或其附件之事項，對雙方皆無拘束力。</w:t>
      </w:r>
    </w:p>
    <w:p>
      <w:pPr>
        <w:pStyle w:val="Style18"/>
        <w:tabs>
          <w:tab w:val="clear" w:pos="480"/>
        </w:tabs>
        <w:spacing w:lineRule="exact" w:line="400"/>
        <w:ind w:left="1440" w:right="0" w:hanging="480"/>
        <w:rPr/>
      </w:pPr>
      <w:r>
        <w:rPr>
          <w:rStyle w:val="Style14"/>
          <w:rFonts w:eastAsia="標楷體"/>
        </w:rPr>
        <w:t>二、附件之效力與本</w:t>
      </w:r>
      <w:r>
        <w:rPr>
          <w:rStyle w:val="Style14"/>
          <w:rFonts w:ascii="標楷體" w:hAnsi="標楷體" w:cs="DFKaiShu-SB-Estd-BF" w:eastAsia="標楷體"/>
          <w:kern w:val="0"/>
        </w:rPr>
        <w:t>契</w:t>
      </w:r>
      <w:r>
        <w:rPr>
          <w:rStyle w:val="Style14"/>
          <w:rFonts w:eastAsia="標楷體"/>
        </w:rPr>
        <w:t>約同，</w:t>
      </w:r>
      <w:r>
        <w:rPr>
          <w:rStyle w:val="Style14"/>
          <w:rFonts w:ascii="標楷體" w:hAnsi="標楷體" w:eastAsia="標楷體"/>
        </w:rPr>
        <w:t>除雙方依第十二條協議增補外，</w:t>
      </w:r>
      <w:r>
        <w:rPr>
          <w:rStyle w:val="Style14"/>
          <w:rFonts w:eastAsia="標楷體"/>
        </w:rPr>
        <w:t>若兩者有牴觸時，以本</w:t>
      </w:r>
      <w:r>
        <w:rPr>
          <w:rStyle w:val="Style14"/>
          <w:rFonts w:ascii="標楷體" w:hAnsi="標楷體" w:cs="DFKaiShu-SB-Estd-BF" w:eastAsia="標楷體"/>
          <w:kern w:val="0"/>
        </w:rPr>
        <w:t>契</w:t>
      </w:r>
      <w:r>
        <w:rPr>
          <w:rStyle w:val="Style14"/>
          <w:rFonts w:eastAsia="標楷體"/>
        </w:rPr>
        <w:t>約為準。</w:t>
      </w:r>
    </w:p>
    <w:p>
      <w:pPr>
        <w:pStyle w:val="Style18"/>
        <w:spacing w:lineRule="exact" w:line="400" w:before="120" w:after="0"/>
        <w:rPr>
          <w:rFonts w:eastAsia="標楷體" w:cs="DFKaiShu-SB-Estd-BF"/>
          <w:kern w:val="0"/>
        </w:rPr>
      </w:pPr>
      <w:r>
        <w:rPr>
          <w:rFonts w:cs="DFKaiShu-SB-Estd-BF" w:eastAsia="標楷體"/>
          <w:kern w:val="0"/>
        </w:rPr>
        <w:t>第十七條　契約份數</w:t>
      </w:r>
    </w:p>
    <w:p>
      <w:pPr>
        <w:pStyle w:val="Style18"/>
        <w:tabs>
          <w:tab w:val="clear" w:pos="480"/>
        </w:tabs>
        <w:spacing w:lineRule="exact" w:line="400"/>
        <w:ind w:left="1200" w:right="0" w:hanging="0"/>
        <w:rPr/>
      </w:pPr>
      <w:r>
        <w:rPr>
          <w:rStyle w:val="Style14"/>
          <w:rFonts w:cs="DFKaiShu-SB-Estd-BF" w:eastAsia="標楷體"/>
          <w:kern w:val="0"/>
        </w:rPr>
        <w:t>本</w:t>
      </w:r>
      <w:r>
        <w:rPr>
          <w:rStyle w:val="Style14"/>
          <w:rFonts w:ascii="標楷體" w:hAnsi="標楷體" w:cs="DFKaiShu-SB-Estd-BF" w:eastAsia="標楷體"/>
          <w:kern w:val="0"/>
        </w:rPr>
        <w:t>契</w:t>
      </w:r>
      <w:r>
        <w:rPr>
          <w:rStyle w:val="Style14"/>
          <w:rFonts w:cs="DFKaiShu-SB-Estd-BF" w:eastAsia="標楷體"/>
          <w:kern w:val="0"/>
        </w:rPr>
        <w:t>約正本及副本各壹式參份，由甲方執存正本及副本各貳份，乙方執存正本及副本各壹份為</w:t>
      </w:r>
      <w:r>
        <w:rPr>
          <w:rStyle w:val="Style14"/>
          <w:rFonts w:ascii="標楷體" w:hAnsi="標楷體" w:eastAsia="標楷體"/>
        </w:rPr>
        <w:t>憑</w:t>
      </w:r>
      <w:r>
        <w:rPr>
          <w:rStyle w:val="Style14"/>
          <w:rFonts w:cs="DFKaiShu-SB-Estd-BF" w:eastAsia="標楷體"/>
          <w:kern w:val="0"/>
        </w:rPr>
        <w:t>。</w:t>
      </w:r>
    </w:p>
    <w:p>
      <w:pPr>
        <w:pStyle w:val="Style18"/>
        <w:spacing w:lineRule="exact" w:line="500"/>
        <w:rPr>
          <w:rFonts w:eastAsia="標楷體"/>
          <w:kern w:val="0"/>
          <w:szCs w:val="20"/>
        </w:rPr>
      </w:pPr>
      <w:r>
        <w:rPr>
          <w:rFonts w:eastAsia="標楷體"/>
          <w:kern w:val="0"/>
          <w:szCs w:val="20"/>
        </w:rPr>
      </w:r>
    </w:p>
    <w:p>
      <w:pPr>
        <w:pStyle w:val="Style18"/>
        <w:spacing w:lineRule="exact" w:line="500"/>
        <w:rPr>
          <w:rFonts w:eastAsia="標楷體"/>
          <w:kern w:val="0"/>
          <w:szCs w:val="20"/>
        </w:rPr>
      </w:pPr>
      <w:r>
        <w:rPr>
          <w:rFonts w:eastAsia="標楷體"/>
          <w:kern w:val="0"/>
          <w:szCs w:val="20"/>
        </w:rPr>
      </w:r>
    </w:p>
    <w:p>
      <w:pPr>
        <w:pStyle w:val="Style18"/>
        <w:spacing w:lineRule="exact" w:line="500"/>
        <w:rPr>
          <w:rFonts w:eastAsia="標楷體"/>
          <w:kern w:val="0"/>
          <w:sz w:val="28"/>
          <w:szCs w:val="20"/>
        </w:rPr>
      </w:pPr>
      <w:r>
        <w:rPr>
          <w:rFonts w:eastAsia="標楷體"/>
          <w:kern w:val="0"/>
          <w:sz w:val="28"/>
          <w:szCs w:val="20"/>
        </w:rPr>
        <w:t>立合約書人</w:t>
      </w:r>
    </w:p>
    <w:p>
      <w:pPr>
        <w:pStyle w:val="Style18"/>
        <w:spacing w:lineRule="exact" w:line="500"/>
        <w:ind w:left="0" w:right="0" w:firstLine="480"/>
        <w:rPr/>
      </w:pPr>
      <w:r>
        <w:rPr>
          <w:rStyle w:val="Style14"/>
          <w:rFonts w:eastAsia="標楷體"/>
          <w:kern w:val="0"/>
          <w:sz w:val="28"/>
          <w:szCs w:val="16"/>
        </w:rPr>
        <w:t>甲　</w:t>
      </w:r>
      <w:r>
        <w:rPr>
          <w:rStyle w:val="Style14"/>
          <w:rFonts w:eastAsia="標楷體"/>
          <w:kern w:val="0"/>
          <w:sz w:val="28"/>
          <w:szCs w:val="18"/>
        </w:rPr>
        <w:t>方：</w:t>
      </w:r>
    </w:p>
    <w:p>
      <w:pPr>
        <w:pStyle w:val="Style18"/>
        <w:tabs>
          <w:tab w:val="clear" w:pos="480"/>
          <w:tab w:val="left" w:pos="5040" w:leader="none"/>
          <w:tab w:val="left" w:pos="6660" w:leader="none"/>
        </w:tabs>
        <w:spacing w:lineRule="exact" w:line="500" w:before="120" w:after="240"/>
        <w:ind w:left="0" w:right="0" w:firstLine="482"/>
        <w:rPr/>
      </w:pPr>
      <w:r>
        <w:rPr>
          <w:rStyle w:val="Style14"/>
          <w:rFonts w:eastAsia="標楷體"/>
          <w:kern w:val="0"/>
          <w:sz w:val="28"/>
          <w:szCs w:val="16"/>
        </w:rPr>
        <w:t>代表人：</w:t>
      </w:r>
      <w:r>
        <w:rPr>
          <w:rStyle w:val="Style14"/>
          <w:rFonts w:eastAsia="標楷體"/>
          <w:kern w:val="0"/>
          <w:sz w:val="28"/>
          <w:szCs w:val="16"/>
          <w:lang w:eastAsia="zh-HK"/>
        </w:rPr>
        <w:t>戴順發</w:t>
      </w:r>
      <w:r>
        <w:rPr>
          <w:rStyle w:val="Style14"/>
          <w:rFonts w:eastAsia="標楷體"/>
          <w:kern w:val="0"/>
          <w:sz w:val="28"/>
          <w:szCs w:val="16"/>
        </w:rPr>
        <w:tab/>
      </w:r>
      <w:r>
        <w:rPr>
          <w:rStyle w:val="Style14"/>
          <w:rFonts w:eastAsia="標楷體"/>
          <w:kern w:val="0"/>
          <w:sz w:val="28"/>
          <w:szCs w:val="16"/>
        </w:rPr>
        <w:t>（簽章）</w:t>
      </w:r>
      <w:r>
        <w:rPr>
          <w:rStyle w:val="Style14"/>
          <w:rFonts w:eastAsia="標楷體"/>
          <w:kern w:val="0"/>
          <w:sz w:val="28"/>
          <w:szCs w:val="16"/>
        </w:rPr>
        <w:tab/>
      </w:r>
      <w:r>
        <w:rPr>
          <w:rStyle w:val="Style14"/>
          <w:rFonts w:eastAsia="標楷體"/>
          <w:kern w:val="0"/>
          <w:sz w:val="28"/>
          <w:szCs w:val="16"/>
        </w:rPr>
        <w:t>職稱：場長</w:t>
      </w:r>
    </w:p>
    <w:p>
      <w:pPr>
        <w:pStyle w:val="Style18"/>
        <w:spacing w:lineRule="exact" w:line="500"/>
        <w:ind w:left="0" w:right="0" w:firstLine="482"/>
        <w:rPr>
          <w:rFonts w:eastAsia="標楷體"/>
          <w:kern w:val="0"/>
          <w:sz w:val="28"/>
          <w:szCs w:val="16"/>
        </w:rPr>
      </w:pPr>
      <w:r>
        <w:rPr>
          <w:rFonts w:eastAsia="標楷體"/>
          <w:kern w:val="0"/>
          <w:sz w:val="28"/>
          <w:szCs w:val="16"/>
        </w:rPr>
        <w:t>地　址：屏東縣長治鄉德和村德和路</w:t>
      </w:r>
      <w:r>
        <w:rPr>
          <w:rFonts w:eastAsia="標楷體"/>
          <w:kern w:val="0"/>
          <w:sz w:val="28"/>
          <w:szCs w:val="16"/>
        </w:rPr>
        <w:t>2-6</w:t>
      </w:r>
      <w:r>
        <w:rPr>
          <w:rFonts w:eastAsia="標楷體"/>
          <w:kern w:val="0"/>
          <w:sz w:val="28"/>
          <w:szCs w:val="16"/>
        </w:rPr>
        <w:t>號</w:t>
      </w:r>
    </w:p>
    <w:p>
      <w:pPr>
        <w:pStyle w:val="Style18"/>
        <w:tabs>
          <w:tab w:val="clear" w:pos="480"/>
          <w:tab w:val="left" w:pos="5040" w:leader="none"/>
        </w:tabs>
        <w:spacing w:lineRule="exact" w:line="500"/>
        <w:ind w:left="0" w:right="0" w:firstLine="482"/>
        <w:rPr>
          <w:rFonts w:eastAsia="標楷體"/>
          <w:kern w:val="0"/>
          <w:sz w:val="28"/>
          <w:szCs w:val="16"/>
        </w:rPr>
      </w:pPr>
      <w:r>
        <w:rPr>
          <w:rFonts w:eastAsia="標楷體"/>
          <w:kern w:val="0"/>
          <w:sz w:val="28"/>
          <w:szCs w:val="16"/>
        </w:rPr>
        <w:t>電　話：</w:t>
      </w:r>
      <w:r>
        <w:rPr>
          <w:rFonts w:eastAsia="標楷體"/>
          <w:kern w:val="0"/>
          <w:sz w:val="28"/>
          <w:szCs w:val="16"/>
        </w:rPr>
        <w:t>08-7746700</w:t>
        <w:tab/>
      </w:r>
      <w:r>
        <w:rPr>
          <w:rFonts w:eastAsia="標楷體"/>
          <w:kern w:val="0"/>
          <w:sz w:val="28"/>
          <w:szCs w:val="16"/>
        </w:rPr>
        <w:t>傳真：</w:t>
      </w:r>
      <w:r>
        <w:rPr>
          <w:rFonts w:eastAsia="標楷體"/>
          <w:kern w:val="0"/>
          <w:sz w:val="28"/>
          <w:szCs w:val="16"/>
        </w:rPr>
        <w:t>08-7389155</w:t>
      </w:r>
    </w:p>
    <w:p>
      <w:pPr>
        <w:pStyle w:val="Style18"/>
        <w:spacing w:lineRule="exact" w:line="500"/>
        <w:ind w:left="0" w:right="0" w:firstLine="482"/>
        <w:rPr>
          <w:rFonts w:eastAsia="標楷體"/>
          <w:kern w:val="0"/>
          <w:sz w:val="28"/>
          <w:szCs w:val="16"/>
        </w:rPr>
      </w:pPr>
      <w:r>
        <w:rPr>
          <w:rFonts w:eastAsia="標楷體"/>
          <w:kern w:val="0"/>
          <w:sz w:val="28"/>
          <w:szCs w:val="16"/>
        </w:rPr>
      </w:r>
    </w:p>
    <w:p>
      <w:pPr>
        <w:pStyle w:val="Style18"/>
        <w:spacing w:lineRule="exact" w:line="500"/>
        <w:ind w:left="0" w:right="0" w:firstLine="480"/>
        <w:rPr>
          <w:rFonts w:eastAsia="標楷體"/>
          <w:kern w:val="0"/>
          <w:sz w:val="28"/>
          <w:szCs w:val="16"/>
        </w:rPr>
      </w:pPr>
      <w:r>
        <w:rPr>
          <w:rFonts w:eastAsia="標楷體"/>
          <w:kern w:val="0"/>
          <w:sz w:val="28"/>
          <w:szCs w:val="16"/>
        </w:rPr>
        <w:t xml:space="preserve">乙　方： </w:t>
      </w:r>
    </w:p>
    <w:p>
      <w:pPr>
        <w:pStyle w:val="Style18"/>
        <w:tabs>
          <w:tab w:val="clear" w:pos="480"/>
          <w:tab w:val="left" w:pos="5220" w:leader="none"/>
          <w:tab w:val="left" w:pos="6660" w:leader="none"/>
        </w:tabs>
        <w:spacing w:lineRule="exact" w:line="500" w:before="120" w:after="240"/>
        <w:ind w:left="0" w:right="0" w:firstLine="482"/>
        <w:rPr>
          <w:rFonts w:eastAsia="標楷體"/>
          <w:kern w:val="0"/>
          <w:sz w:val="28"/>
          <w:szCs w:val="16"/>
        </w:rPr>
      </w:pPr>
      <w:r>
        <w:rPr>
          <w:rFonts w:eastAsia="標楷體"/>
          <w:kern w:val="0"/>
          <w:sz w:val="28"/>
          <w:szCs w:val="16"/>
        </w:rPr>
        <w:t>代表人：</w:t>
      </w:r>
      <w:r>
        <w:rPr>
          <w:rFonts w:eastAsia="標楷體"/>
          <w:kern w:val="0"/>
          <w:sz w:val="28"/>
          <w:szCs w:val="16"/>
        </w:rPr>
        <w:tab/>
      </w:r>
      <w:r>
        <w:rPr>
          <w:rFonts w:eastAsia="標楷體"/>
          <w:kern w:val="0"/>
          <w:sz w:val="28"/>
          <w:szCs w:val="16"/>
        </w:rPr>
        <w:t>（簽章）</w:t>
      </w:r>
      <w:r>
        <w:rPr>
          <w:rFonts w:eastAsia="標楷體"/>
          <w:kern w:val="0"/>
          <w:sz w:val="28"/>
          <w:szCs w:val="16"/>
        </w:rPr>
        <w:tab/>
      </w:r>
      <w:r>
        <w:rPr>
          <w:rFonts w:eastAsia="標楷體"/>
          <w:kern w:val="0"/>
          <w:sz w:val="28"/>
          <w:szCs w:val="16"/>
        </w:rPr>
        <w:t>職稱：</w:t>
      </w:r>
    </w:p>
    <w:p>
      <w:pPr>
        <w:pStyle w:val="Style18"/>
        <w:tabs>
          <w:tab w:val="clear" w:pos="480"/>
        </w:tabs>
        <w:autoSpaceDE w:val="false"/>
        <w:snapToGrid w:val="false"/>
        <w:spacing w:lineRule="exact" w:line="500"/>
        <w:ind w:left="480" w:right="0" w:hanging="0"/>
        <w:rPr/>
      </w:pPr>
      <w:r>
        <w:rPr>
          <w:rStyle w:val="Style14"/>
          <w:rFonts w:cs="DFKaiShu-SB-Estd-BF" w:eastAsia="標楷體"/>
          <w:kern w:val="0"/>
          <w:sz w:val="28"/>
          <w:szCs w:val="27"/>
        </w:rPr>
        <w:t>公司地址：</w:t>
      </w:r>
      <w:r>
        <w:rPr>
          <w:rStyle w:val="Style14"/>
          <w:rFonts w:ascii="標楷體" w:hAnsi="標楷體" w:eastAsia="標楷體"/>
          <w:sz w:val="28"/>
          <w:szCs w:val="28"/>
        </w:rPr>
        <w:t xml:space="preserve"> </w:t>
      </w:r>
    </w:p>
    <w:p>
      <w:pPr>
        <w:pStyle w:val="Style18"/>
        <w:tabs>
          <w:tab w:val="clear" w:pos="480"/>
          <w:tab w:val="left" w:pos="5040" w:leader="none"/>
        </w:tabs>
        <w:autoSpaceDE w:val="false"/>
        <w:snapToGrid w:val="false"/>
        <w:spacing w:lineRule="exact" w:line="500"/>
        <w:ind w:left="0" w:right="0" w:firstLine="480"/>
        <w:rPr>
          <w:rFonts w:eastAsia="標楷體" w:cs="DFKaiShu-SB-Estd-BF"/>
          <w:kern w:val="0"/>
          <w:sz w:val="28"/>
          <w:szCs w:val="27"/>
        </w:rPr>
      </w:pPr>
      <w:r>
        <w:rPr>
          <w:rFonts w:cs="DFKaiShu-SB-Estd-BF" w:eastAsia="標楷體"/>
          <w:kern w:val="0"/>
          <w:sz w:val="28"/>
          <w:szCs w:val="27"/>
        </w:rPr>
        <w:t>營利事業統一編號：</w:t>
      </w:r>
      <w:r>
        <w:rPr>
          <w:rFonts w:eastAsia="標楷體" w:cs="DFKaiShu-SB-Estd-BF"/>
          <w:kern w:val="0"/>
          <w:sz w:val="28"/>
          <w:szCs w:val="27"/>
        </w:rPr>
        <w:tab/>
      </w:r>
    </w:p>
    <w:p>
      <w:pPr>
        <w:pStyle w:val="Style18"/>
        <w:tabs>
          <w:tab w:val="clear" w:pos="480"/>
          <w:tab w:val="left" w:pos="5040" w:leader="none"/>
        </w:tabs>
        <w:spacing w:lineRule="exact" w:line="500"/>
        <w:ind w:left="0" w:right="0" w:firstLine="480"/>
        <w:rPr/>
      </w:pPr>
      <w:r>
        <w:rPr>
          <w:rStyle w:val="Style14"/>
          <w:rFonts w:eastAsia="標楷體"/>
          <w:kern w:val="0"/>
          <w:sz w:val="28"/>
          <w:szCs w:val="16"/>
        </w:rPr>
        <w:t>電　話：</w:t>
      </w:r>
      <w:r>
        <w:rPr>
          <w:rStyle w:val="Style14"/>
          <w:rFonts w:eastAsia="標楷體"/>
          <w:kern w:val="0"/>
          <w:sz w:val="28"/>
          <w:szCs w:val="20"/>
        </w:rPr>
        <w:tab/>
      </w:r>
      <w:r>
        <w:rPr>
          <w:rStyle w:val="Style14"/>
          <w:rFonts w:eastAsia="標楷體"/>
          <w:kern w:val="0"/>
          <w:sz w:val="28"/>
          <w:szCs w:val="16"/>
        </w:rPr>
        <w:t>傳真：</w:t>
      </w:r>
    </w:p>
    <w:p>
      <w:pPr>
        <w:pStyle w:val="Style18"/>
        <w:spacing w:lineRule="exact" w:line="500"/>
        <w:rPr>
          <w:rFonts w:eastAsia="標楷體"/>
          <w:kern w:val="0"/>
          <w:sz w:val="28"/>
          <w:szCs w:val="28"/>
        </w:rPr>
      </w:pPr>
      <w:r>
        <w:rPr>
          <w:rFonts w:eastAsia="標楷體"/>
          <w:kern w:val="0"/>
          <w:sz w:val="28"/>
          <w:szCs w:val="28"/>
        </w:rPr>
        <w:t>或</w:t>
      </w:r>
    </w:p>
    <w:p>
      <w:pPr>
        <w:pStyle w:val="Style18"/>
        <w:spacing w:lineRule="exact" w:line="500"/>
        <w:ind w:left="0" w:right="0" w:firstLine="480"/>
        <w:rPr>
          <w:rFonts w:eastAsia="標楷體"/>
          <w:kern w:val="0"/>
          <w:sz w:val="28"/>
          <w:szCs w:val="16"/>
        </w:rPr>
      </w:pPr>
      <w:r>
        <w:rPr>
          <w:rFonts w:eastAsia="標楷體"/>
          <w:kern w:val="0"/>
          <w:sz w:val="28"/>
          <w:szCs w:val="16"/>
        </w:rPr>
        <w:t xml:space="preserve">乙　方： </w:t>
      </w:r>
    </w:p>
    <w:p>
      <w:pPr>
        <w:pStyle w:val="Style18"/>
        <w:tabs>
          <w:tab w:val="clear" w:pos="480"/>
          <w:tab w:val="left" w:pos="5220" w:leader="none"/>
          <w:tab w:val="left" w:pos="6660" w:leader="none"/>
        </w:tabs>
        <w:spacing w:lineRule="exact" w:line="500" w:before="120" w:after="240"/>
        <w:ind w:left="0" w:right="0" w:firstLine="482"/>
        <w:rPr>
          <w:rFonts w:eastAsia="標楷體"/>
          <w:kern w:val="0"/>
          <w:sz w:val="28"/>
          <w:szCs w:val="16"/>
        </w:rPr>
      </w:pPr>
      <w:r>
        <w:rPr>
          <w:rFonts w:eastAsia="標楷體"/>
          <w:kern w:val="0"/>
          <w:sz w:val="28"/>
          <w:szCs w:val="16"/>
        </w:rPr>
        <w:t>個人：</w:t>
      </w:r>
      <w:r>
        <w:rPr>
          <w:rFonts w:eastAsia="標楷體"/>
          <w:kern w:val="0"/>
          <w:sz w:val="28"/>
          <w:szCs w:val="16"/>
        </w:rPr>
        <w:tab/>
      </w:r>
      <w:r>
        <w:rPr>
          <w:rFonts w:eastAsia="標楷體"/>
          <w:kern w:val="0"/>
          <w:sz w:val="28"/>
          <w:szCs w:val="16"/>
        </w:rPr>
        <w:t>（簽章）</w:t>
      </w:r>
    </w:p>
    <w:p>
      <w:pPr>
        <w:pStyle w:val="Style18"/>
        <w:tabs>
          <w:tab w:val="clear" w:pos="480"/>
        </w:tabs>
        <w:autoSpaceDE w:val="false"/>
        <w:snapToGrid w:val="false"/>
        <w:spacing w:lineRule="exact" w:line="500"/>
        <w:ind w:left="480" w:right="0" w:hanging="0"/>
        <w:rPr/>
      </w:pPr>
      <w:r>
        <w:rPr>
          <w:rStyle w:val="Style14"/>
          <w:rFonts w:cs="DFKaiShu-SB-Estd-BF" w:eastAsia="標楷體"/>
          <w:kern w:val="0"/>
          <w:sz w:val="28"/>
          <w:szCs w:val="27"/>
        </w:rPr>
        <w:t>地址：</w:t>
      </w:r>
      <w:r>
        <w:rPr>
          <w:rStyle w:val="Style14"/>
          <w:rFonts w:ascii="標楷體" w:hAnsi="標楷體" w:eastAsia="標楷體"/>
          <w:sz w:val="28"/>
          <w:szCs w:val="28"/>
        </w:rPr>
        <w:t xml:space="preserve"> </w:t>
      </w:r>
    </w:p>
    <w:p>
      <w:pPr>
        <w:pStyle w:val="Style18"/>
        <w:tabs>
          <w:tab w:val="clear" w:pos="480"/>
          <w:tab w:val="left" w:pos="5040" w:leader="none"/>
        </w:tabs>
        <w:autoSpaceDE w:val="false"/>
        <w:snapToGrid w:val="false"/>
        <w:spacing w:lineRule="exact" w:line="500"/>
        <w:ind w:left="0" w:right="0" w:firstLine="480"/>
        <w:rPr>
          <w:rFonts w:eastAsia="標楷體" w:cs="DFKaiShu-SB-Estd-BF"/>
          <w:kern w:val="0"/>
          <w:sz w:val="28"/>
          <w:szCs w:val="27"/>
        </w:rPr>
      </w:pPr>
      <w:r>
        <w:rPr>
          <w:rFonts w:cs="DFKaiShu-SB-Estd-BF" w:eastAsia="標楷體"/>
          <w:kern w:val="0"/>
          <w:sz w:val="28"/>
          <w:szCs w:val="27"/>
        </w:rPr>
        <w:t>身份證統一編號：</w:t>
      </w:r>
      <w:r>
        <w:rPr>
          <w:rFonts w:eastAsia="標楷體" w:cs="DFKaiShu-SB-Estd-BF"/>
          <w:kern w:val="0"/>
          <w:sz w:val="28"/>
          <w:szCs w:val="27"/>
        </w:rPr>
        <w:tab/>
      </w:r>
    </w:p>
    <w:p>
      <w:pPr>
        <w:pStyle w:val="Style18"/>
        <w:tabs>
          <w:tab w:val="clear" w:pos="480"/>
          <w:tab w:val="left" w:pos="5040" w:leader="none"/>
        </w:tabs>
        <w:spacing w:lineRule="exact" w:line="500"/>
        <w:ind w:left="0" w:right="0" w:firstLine="480"/>
        <w:rPr/>
      </w:pPr>
      <w:r>
        <w:rPr>
          <w:rStyle w:val="Style14"/>
          <w:rFonts w:eastAsia="標楷體"/>
          <w:kern w:val="0"/>
          <w:sz w:val="28"/>
          <w:szCs w:val="16"/>
        </w:rPr>
        <w:t>電　話：</w:t>
      </w:r>
      <w:r>
        <w:rPr>
          <w:rStyle w:val="Style14"/>
          <w:rFonts w:eastAsia="標楷體"/>
          <w:kern w:val="0"/>
          <w:sz w:val="28"/>
          <w:szCs w:val="20"/>
        </w:rPr>
        <w:tab/>
      </w:r>
      <w:r>
        <w:rPr>
          <w:rStyle w:val="Style14"/>
          <w:rFonts w:eastAsia="標楷體"/>
          <w:kern w:val="0"/>
          <w:sz w:val="28"/>
          <w:szCs w:val="16"/>
        </w:rPr>
        <w:t>傳真：</w:t>
      </w:r>
    </w:p>
    <w:p>
      <w:pPr>
        <w:pStyle w:val="Style18"/>
        <w:spacing w:lineRule="exact" w:line="500"/>
        <w:rPr>
          <w:rFonts w:eastAsia="標楷體"/>
          <w:kern w:val="0"/>
          <w:szCs w:val="18"/>
        </w:rPr>
      </w:pPr>
      <w:r>
        <w:rPr>
          <w:rFonts w:eastAsia="標楷體"/>
          <w:kern w:val="0"/>
          <w:szCs w:val="18"/>
        </w:rPr>
      </w:r>
    </w:p>
    <w:p>
      <w:pPr>
        <w:pStyle w:val="Style18"/>
        <w:spacing w:lineRule="exact" w:line="500"/>
        <w:rPr>
          <w:rFonts w:eastAsia="標楷體"/>
          <w:kern w:val="0"/>
          <w:szCs w:val="18"/>
        </w:rPr>
      </w:pPr>
      <w:r>
        <w:rPr>
          <w:rFonts w:eastAsia="標楷體"/>
          <w:kern w:val="0"/>
          <w:szCs w:val="18"/>
        </w:rPr>
      </w:r>
    </w:p>
    <w:p>
      <w:pPr>
        <w:pStyle w:val="Style18"/>
        <w:spacing w:lineRule="exact" w:line="500"/>
        <w:ind w:left="0" w:right="0" w:firstLine="540"/>
        <w:rPr/>
      </w:pPr>
      <w:r>
        <w:rPr>
          <w:rStyle w:val="Style14"/>
          <w:rFonts w:eastAsia="標楷體"/>
          <w:kern w:val="0"/>
          <w:sz w:val="28"/>
          <w:szCs w:val="18"/>
        </w:rPr>
        <w:t>中　　華　　民　　國　</w:t>
      </w:r>
      <w:r>
        <w:rPr>
          <w:rStyle w:val="Style14"/>
          <w:rFonts w:eastAsia="標楷體"/>
          <w:kern w:val="0"/>
          <w:sz w:val="28"/>
          <w:szCs w:val="18"/>
        </w:rPr>
        <w:t>111</w:t>
      </w:r>
      <w:r>
        <w:rPr>
          <w:rStyle w:val="Style14"/>
          <w:rFonts w:eastAsia="標楷體"/>
          <w:kern w:val="0"/>
          <w:sz w:val="28"/>
          <w:szCs w:val="18"/>
        </w:rPr>
        <w:t>　</w:t>
      </w:r>
      <w:r>
        <w:rPr>
          <w:rStyle w:val="Style14"/>
          <w:rFonts w:eastAsia="標楷體"/>
          <w:kern w:val="0"/>
          <w:sz w:val="28"/>
          <w:szCs w:val="20"/>
        </w:rPr>
        <w:t>年　　</w:t>
      </w:r>
      <w:r>
        <w:rPr>
          <w:rStyle w:val="Style14"/>
          <w:rFonts w:eastAsia="標楷體"/>
          <w:kern w:val="0"/>
          <w:sz w:val="28"/>
          <w:szCs w:val="18"/>
        </w:rPr>
        <w:t>月　　</w:t>
      </w:r>
      <w:r>
        <w:rPr>
          <w:rStyle w:val="Style14"/>
          <w:rFonts w:eastAsia="標楷體"/>
          <w:kern w:val="0"/>
          <w:sz w:val="28"/>
          <w:szCs w:val="14"/>
        </w:rPr>
        <w:t>日</w:t>
      </w:r>
    </w:p>
    <w:sectPr>
      <w:footerReference w:type="default" r:id="rId2"/>
      <w:type w:val="nextPage"/>
      <w:pgSz w:w="11907" w:h="16840"/>
      <w:pgMar w:left="1418" w:right="1134" w:gutter="0" w:header="0" w:top="720" w:footer="720" w:bottom="1418"/>
      <w:pgNumType w:fmt="decimal"/>
      <w:formProt w:val="false"/>
      <w:titlePg/>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標楷體">
    <w:charset w:val="88"/>
    <w:family w:val="script"/>
    <w:pitch w:val="fixed"/>
  </w:font>
  <w:font w:name="細明體">
    <w:charset w:val="88"/>
    <w:family w:val="modern"/>
    <w:pitch w:val="fixed"/>
  </w:font>
  <w:font w:name="Arial">
    <w:charset w:val="88"/>
    <w:family w:val="swiss"/>
    <w:pitch w:val="variable"/>
  </w:font>
  <w:font w:name="新細明體">
    <w:charset w:val="8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ind w:left="0" w:right="360" w:hanging="0"/>
      <w:rPr/>
    </w:pPr>
    <w:r>
      <w:rPr/>
    </w:r>
    <w:r>
      <mc:AlternateContent>
        <mc:Choice Requires="wps">
          <w:drawing>
            <wp:anchor behindDoc="0" distT="12700" distB="12700" distL="12700" distR="12700" simplePos="0" locked="0" layoutInCell="0" allowOverlap="1" relativeHeight="6">
              <wp:simplePos x="0" y="0"/>
              <wp:positionH relativeFrom="margin">
                <wp:align>right</wp:align>
              </wp:positionH>
              <wp:positionV relativeFrom="paragraph">
                <wp:posOffset>635</wp:posOffset>
              </wp:positionV>
              <wp:extent cx="64135" cy="146050"/>
              <wp:effectExtent l="0" t="0" r="0" b="0"/>
              <wp:wrapSquare wrapText="bothSides"/>
              <wp:docPr id="2" name="文字方塊 1"/>
              <a:graphic xmlns:a="http://schemas.openxmlformats.org/drawingml/2006/main">
                <a:graphicData uri="http://schemas.microsoft.com/office/word/2010/wordprocessingShape">
                  <wps:wsp>
                    <wps:cNvSpPr txBox="1"/>
                    <wps:spPr>
                      <a:xfrm>
                        <a:off x="0" y="0"/>
                        <a:ext cx="64135" cy="146050"/>
                      </a:xfrm>
                      <a:prstGeom prst="rect"/>
                      <a:solidFill>
                        <a:srgbClr val="FFFFFF"/>
                      </a:solidFill>
                    </wps:spPr>
                    <wps:txbx>
                      <w:txbxContent>
                        <w:p>
                          <w:pPr>
                            <w:pStyle w:val="Style21"/>
                            <w:rPr/>
                          </w:pPr>
                          <w:r>
                            <w:rPr>
                              <w:rStyle w:val="Style15"/>
                            </w:rPr>
                            <w:fldChar w:fldCharType="begin"/>
                          </w:r>
                          <w:r>
                            <w:rPr>
                              <w:rStyle w:val="Style15"/>
                            </w:rPr>
                            <w:instrText> PAGE </w:instrText>
                          </w:r>
                          <w:r>
                            <w:rPr>
                              <w:rStyle w:val="Style15"/>
                            </w:rPr>
                            <w:fldChar w:fldCharType="separate"/>
                          </w:r>
                          <w:r>
                            <w:rPr>
                              <w:rStyle w:val="Style15"/>
                            </w:rPr>
                            <w:t>6</w:t>
                          </w:r>
                          <w:r>
                            <w:rPr>
                              <w:rStyle w:val="Style15"/>
                            </w:rPr>
                            <w:fldChar w:fldCharType="end"/>
                          </w:r>
                        </w:p>
                      </w:txbxContent>
                    </wps:txbx>
                    <wps:bodyPr anchor="t" lIns="0" tIns="0" rIns="0" bIns="0">
                      <a:noAutofit/>
                    </wps:bodyPr>
                  </wps:wsp>
                </a:graphicData>
              </a:graphic>
            </wp:anchor>
          </w:drawing>
        </mc:Choice>
        <mc:Fallback>
          <w:pict>
            <v:rect style="position:absolute;rotation:0;width:5.05pt;height:11.5pt;mso-wrap-distance-left:0pt;mso-wrap-distance-right:0pt;mso-wrap-distance-top:0pt;mso-wrap-distance-bottom:0pt;margin-top:0.05pt;mso-position-vertical-relative:text;margin-left:462.7pt;mso-position-horizontal:right;mso-position-horizontal-relative:margin">
              <v:textbox inset="0in,0in,0in,0in">
                <w:txbxContent>
                  <w:p>
                    <w:pPr>
                      <w:pStyle w:val="Style21"/>
                      <w:rPr/>
                    </w:pPr>
                    <w:r>
                      <w:rPr>
                        <w:rStyle w:val="Style15"/>
                      </w:rPr>
                      <w:fldChar w:fldCharType="begin"/>
                    </w:r>
                    <w:r>
                      <w:rPr>
                        <w:rStyle w:val="Style15"/>
                      </w:rPr>
                      <w:instrText> PAGE </w:instrText>
                    </w:r>
                    <w:r>
                      <w:rPr>
                        <w:rStyle w:val="Style15"/>
                      </w:rPr>
                      <w:fldChar w:fldCharType="separate"/>
                    </w:r>
                    <w:r>
                      <w:rPr>
                        <w:rStyle w:val="Style15"/>
                      </w:rPr>
                      <w:t>6</w:t>
                    </w:r>
                    <w:r>
                      <w:rPr>
                        <w:rStyle w:val="Style15"/>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48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新細明體" w:cs="Times New Roman"/>
        <w:lang w:val="en-US" w:eastAsia="zh-TW" w:bidi="ar-SA"/>
      </w:rPr>
    </w:rPrDefault>
    <w:pPrDefault>
      <w:pPr>
        <w:widowControl/>
        <w:suppressAutoHyphens w:val="false"/>
        <w:textAlignment w:val="baselin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en-US" w:eastAsia="zh-TW" w:bidi="ar-SA"/>
    </w:rPr>
  </w:style>
  <w:style w:type="character" w:styleId="Style14">
    <w:name w:val="預設段落字型"/>
    <w:qFormat/>
    <w:rPr/>
  </w:style>
  <w:style w:type="character" w:styleId="Style15">
    <w:name w:val="頁碼"/>
    <w:basedOn w:val="Style14"/>
    <w:rPr/>
  </w:style>
  <w:style w:type="character" w:styleId="Style16">
    <w:name w:val="註解參照"/>
    <w:qFormat/>
    <w:rPr>
      <w:sz w:val="18"/>
      <w:szCs w:val="18"/>
    </w:rPr>
  </w:style>
  <w:style w:type="character" w:styleId="Style17">
    <w:name w:val="頁首 字元"/>
    <w:qFormat/>
    <w:rPr>
      <w:kern w:val="2"/>
    </w:rPr>
  </w:style>
  <w:style w:type="paragraph" w:styleId="Style18">
    <w:name w:val="Body Tex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left"/>
      <w:textAlignment w:val="baseline"/>
    </w:pPr>
    <w:rPr>
      <w:rFonts w:ascii="Times New Roman" w:hAnsi="Times New Roman" w:eastAsia="新細明體" w:cs="Times New Roman"/>
      <w:b w:val="false"/>
      <w:bCs w:val="false"/>
      <w:i w:val="false"/>
      <w:iCs w:val="false"/>
      <w:caps w:val="false"/>
      <w:smallCaps w:val="false"/>
      <w:strike w:val="false"/>
      <w:dstrike w:val="false"/>
      <w:outline w:val="false"/>
      <w:emboss w:val="false"/>
      <w:imprint w:val="false"/>
      <w:color w:val="auto"/>
      <w:spacing w:val="0"/>
      <w:w w:val="100"/>
      <w:kern w:val="2"/>
      <w:position w:val="0"/>
      <w:sz w:val="24"/>
      <w:sz w:val="24"/>
      <w:szCs w:val="24"/>
      <w:u w:val="none"/>
      <w:shd w:fill="auto" w:val="clear"/>
      <w:vertAlign w:val="baseline"/>
      <w:em w:val="none"/>
      <w:lang w:val="en-US" w:eastAsia="zh-TW" w:bidi="ar-SA"/>
    </w:rPr>
  </w:style>
  <w:style w:type="paragraph" w:styleId="Style19">
    <w:name w:val="本文縮排"/>
    <w:basedOn w:val="Style18"/>
    <w:qFormat/>
    <w:pPr>
      <w:tabs>
        <w:tab w:val="clear" w:pos="480"/>
      </w:tabs>
      <w:suppressAutoHyphens w:val="true"/>
      <w:autoSpaceDE w:val="false"/>
      <w:spacing w:lineRule="exact" w:line="380"/>
      <w:ind w:left="960" w:right="0" w:hanging="240"/>
      <w:jc w:val="both"/>
      <w:textAlignment w:val="bottom"/>
    </w:pPr>
    <w:rPr>
      <w:rFonts w:ascii="標楷體" w:hAnsi="標楷體" w:eastAsia="標楷體"/>
    </w:rPr>
  </w:style>
  <w:style w:type="paragraph" w:styleId="Style20">
    <w:name w:val="頁首與頁尾"/>
    <w:basedOn w:val="Normal"/>
    <w:qFormat/>
    <w:pPr>
      <w:suppressLineNumbers/>
      <w:tabs>
        <w:tab w:val="clear" w:pos="480"/>
        <w:tab w:val="center" w:pos="4819" w:leader="none"/>
        <w:tab w:val="right" w:pos="9638" w:leader="none"/>
      </w:tabs>
    </w:pPr>
    <w:rPr/>
  </w:style>
  <w:style w:type="paragraph" w:styleId="Style21">
    <w:name w:val="Footer"/>
    <w:basedOn w:val="Style18"/>
    <w:pPr>
      <w:tabs>
        <w:tab w:val="clear" w:pos="480"/>
        <w:tab w:val="center" w:pos="4153" w:leader="none"/>
        <w:tab w:val="right" w:pos="8306" w:leader="none"/>
      </w:tabs>
      <w:suppressAutoHyphens w:val="true"/>
      <w:snapToGrid w:val="false"/>
    </w:pPr>
    <w:rPr>
      <w:sz w:val="20"/>
      <w:szCs w:val="20"/>
    </w:rPr>
  </w:style>
  <w:style w:type="paragraph" w:styleId="3">
    <w:name w:val="本文縮排 3"/>
    <w:basedOn w:val="Style18"/>
    <w:qFormat/>
    <w:pPr>
      <w:tabs>
        <w:tab w:val="clear" w:pos="480"/>
      </w:tabs>
      <w:suppressAutoHyphens w:val="true"/>
      <w:autoSpaceDE w:val="false"/>
      <w:snapToGrid w:val="false"/>
      <w:spacing w:lineRule="exact" w:line="500" w:before="192" w:after="192"/>
      <w:ind w:left="1618" w:right="0" w:hanging="538"/>
      <w:jc w:val="both"/>
    </w:pPr>
    <w:rPr>
      <w:rFonts w:ascii="標楷體" w:hAnsi="標楷體" w:eastAsia="標楷體"/>
      <w:kern w:val="0"/>
      <w:sz w:val="28"/>
      <w:szCs w:val="27"/>
    </w:rPr>
  </w:style>
  <w:style w:type="paragraph" w:styleId="2">
    <w:name w:val="本文縮排 2"/>
    <w:basedOn w:val="Style18"/>
    <w:qFormat/>
    <w:pPr>
      <w:tabs>
        <w:tab w:val="clear" w:pos="480"/>
      </w:tabs>
      <w:suppressAutoHyphens w:val="true"/>
      <w:overflowPunct w:val="false"/>
      <w:spacing w:lineRule="exact" w:line="360"/>
      <w:ind w:left="1200" w:right="0" w:hanging="480"/>
      <w:textAlignment w:val="bottom"/>
    </w:pPr>
    <w:rPr>
      <w:rFonts w:eastAsia="標楷體"/>
    </w:rPr>
  </w:style>
  <w:style w:type="paragraph" w:styleId="Style22">
    <w:name w:val="純文字"/>
    <w:basedOn w:val="Style18"/>
    <w:qFormat/>
    <w:pPr>
      <w:suppressAutoHyphens w:val="true"/>
    </w:pPr>
    <w:rPr>
      <w:rFonts w:ascii="細明體" w:hAnsi="細明體" w:eastAsia="細明體"/>
      <w:sz w:val="28"/>
      <w:szCs w:val="20"/>
    </w:rPr>
  </w:style>
  <w:style w:type="paragraph" w:styleId="Style23">
    <w:name w:val="註解方塊文字"/>
    <w:basedOn w:val="Style18"/>
    <w:qFormat/>
    <w:pPr>
      <w:suppressAutoHyphens w:val="true"/>
    </w:pPr>
    <w:rPr>
      <w:rFonts w:ascii="Arial" w:hAnsi="Arial"/>
      <w:sz w:val="18"/>
      <w:szCs w:val="18"/>
    </w:rPr>
  </w:style>
  <w:style w:type="paragraph" w:styleId="Style24">
    <w:name w:val="註解文字"/>
    <w:basedOn w:val="Style18"/>
    <w:qFormat/>
    <w:pPr>
      <w:suppressAutoHyphens w:val="true"/>
    </w:pPr>
    <w:rPr/>
  </w:style>
  <w:style w:type="paragraph" w:styleId="Style25">
    <w:name w:val="註解主旨"/>
    <w:basedOn w:val="Style24"/>
    <w:next w:val="Style24"/>
    <w:qFormat/>
    <w:pPr>
      <w:suppressAutoHyphens w:val="true"/>
    </w:pPr>
    <w:rPr>
      <w:b/>
      <w:bCs/>
    </w:rPr>
  </w:style>
  <w:style w:type="paragraph" w:styleId="Style26">
    <w:name w:val="Header"/>
    <w:basedOn w:val="Style18"/>
    <w:pPr>
      <w:tabs>
        <w:tab w:val="clear" w:pos="480"/>
        <w:tab w:val="center" w:pos="4153" w:leader="none"/>
        <w:tab w:val="right" w:pos="8306" w:leader="none"/>
      </w:tabs>
      <w:suppressAutoHyphens w:val="true"/>
      <w:snapToGrid w:val="false"/>
    </w:pPr>
    <w:rPr>
      <w:sz w:val="20"/>
      <w:szCs w:val="20"/>
    </w:rPr>
  </w:style>
  <w:style w:type="paragraph" w:styleId="Style27">
    <w:name w:val="外框內容"/>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MODA_ODF_Application_Tools_3.5.2/3.5.2$Windows_X86_64 LibreOffice_project/c8dfc8735a144ff4742fe071a33a442dd6ef618e</Application>
  <AppVersion>15.0000</AppVersion>
  <Pages>6</Pages>
  <Words>4264</Words>
  <Characters>4378</Characters>
  <CharactersWithSpaces>4481</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2023-07-21T01:17:00Z</dcterms:created>
  <dc:creator>ckl</dc:creator>
  <dc:description/>
  <dc:language>zh-TW</dc:language>
  <cp:lastModifiedBy/>
  <cp:lastPrinted>2022-05-16T04:09:00Z</cp:lastPrinted>
  <dcterms:modified xsi:type="dcterms:W3CDTF">2023-07-21T10:40:42Z</dcterms:modified>
  <cp:revision>3</cp:revision>
  <dc:subject/>
  <dc:title>行政院農業委員會高雄區農業改良場「茄子新品種高雄二號雜交種子」繁殖技術有償授權契約書 ( 草案 )</dc:title>
</cp:coreProperties>
</file>