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C8D" w:rsidRDefault="00784C8D" w:rsidP="00BC5549">
      <w:pPr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>
        <w:rPr>
          <w:rFonts w:ascii="標楷體" w:eastAsia="標楷體" w:hAnsi="標楷體" w:cs="標楷體" w:hint="eastAsia"/>
          <w:kern w:val="0"/>
          <w:sz w:val="36"/>
          <w:szCs w:val="36"/>
        </w:rPr>
        <w:t xml:space="preserve"> </w:t>
      </w:r>
      <w:r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行政院農業委員會高雄區農業改良場</w:t>
      </w:r>
    </w:p>
    <w:p w:rsidR="00BC5549" w:rsidRDefault="00784C8D" w:rsidP="00BC5549">
      <w:pPr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>
        <w:rPr>
          <w:rFonts w:ascii="標楷體" w:eastAsia="標楷體" w:hAnsi="標楷體" w:cs="標楷體" w:hint="eastAsia"/>
          <w:kern w:val="0"/>
          <w:sz w:val="36"/>
          <w:szCs w:val="36"/>
        </w:rPr>
        <w:t>「</w:t>
      </w:r>
      <w:r w:rsidR="00C9305F"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蔬菜移植機</w:t>
      </w:r>
      <w:r w:rsidR="00BC5549" w:rsidRPr="004528BE">
        <w:rPr>
          <w:rFonts w:ascii="標楷體" w:eastAsia="標楷體" w:hAnsi="標楷體" w:cs="標楷體" w:hint="eastAsia"/>
          <w:kern w:val="0"/>
          <w:sz w:val="36"/>
          <w:szCs w:val="36"/>
        </w:rPr>
        <w:t>」</w:t>
      </w:r>
    </w:p>
    <w:p w:rsidR="00ED4D50" w:rsidRDefault="00BC5549" w:rsidP="00BC5549">
      <w:pPr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財物</w:t>
      </w:r>
      <w:r w:rsidRPr="00B05F30">
        <w:rPr>
          <w:rFonts w:ascii="標楷體" w:eastAsia="標楷體" w:hAnsi="標楷體" w:cs="標楷體" w:hint="eastAsia"/>
          <w:kern w:val="0"/>
          <w:sz w:val="36"/>
          <w:szCs w:val="36"/>
        </w:rPr>
        <w:t>採購規格書</w:t>
      </w:r>
    </w:p>
    <w:p w:rsidR="00BC5549" w:rsidRPr="00A44F29" w:rsidRDefault="00BC5549" w:rsidP="00BC5549">
      <w:pPr>
        <w:rPr>
          <w:rFonts w:ascii="標楷體" w:eastAsia="標楷體" w:hAnsi="標楷體" w:cs="標楷體"/>
          <w:kern w:val="0"/>
          <w:sz w:val="28"/>
          <w:szCs w:val="28"/>
        </w:rPr>
      </w:pPr>
      <w:r w:rsidRPr="00A44F29">
        <w:rPr>
          <w:rFonts w:ascii="標楷體" w:eastAsia="標楷體" w:hAnsi="標楷體" w:cs="標楷體" w:hint="eastAsia"/>
          <w:kern w:val="0"/>
          <w:sz w:val="28"/>
          <w:szCs w:val="28"/>
          <w:lang w:eastAsia="zh-HK"/>
        </w:rPr>
        <w:t>一、採購標的及規格</w:t>
      </w:r>
      <w:r w:rsidRPr="00A44F29">
        <w:rPr>
          <w:rFonts w:ascii="標楷體" w:eastAsia="標楷體" w:hAnsi="標楷體" w:cs="標楷體" w:hint="eastAsia"/>
          <w:kern w:val="0"/>
          <w:sz w:val="28"/>
          <w:szCs w:val="28"/>
        </w:rPr>
        <w:t xml:space="preserve"> </w:t>
      </w:r>
    </w:p>
    <w:tbl>
      <w:tblPr>
        <w:tblStyle w:val="a3"/>
        <w:tblW w:w="15169" w:type="dxa"/>
        <w:tblInd w:w="-459" w:type="dxa"/>
        <w:tblLook w:val="04A0" w:firstRow="1" w:lastRow="0" w:firstColumn="1" w:lastColumn="0" w:noHBand="0" w:noVBand="1"/>
      </w:tblPr>
      <w:tblGrid>
        <w:gridCol w:w="2552"/>
        <w:gridCol w:w="993"/>
        <w:gridCol w:w="8363"/>
        <w:gridCol w:w="3261"/>
      </w:tblGrid>
      <w:tr w:rsidR="00BC5549" w:rsidTr="00784C8D">
        <w:tc>
          <w:tcPr>
            <w:tcW w:w="2552" w:type="dxa"/>
          </w:tcPr>
          <w:p w:rsidR="00BC5549" w:rsidRPr="00784C8D" w:rsidRDefault="00BC5549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採購標的名稱</w:t>
            </w:r>
          </w:p>
        </w:tc>
        <w:tc>
          <w:tcPr>
            <w:tcW w:w="993" w:type="dxa"/>
          </w:tcPr>
          <w:p w:rsidR="00BC5549" w:rsidRPr="00784C8D" w:rsidRDefault="00BC5549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數量</w:t>
            </w:r>
          </w:p>
        </w:tc>
        <w:tc>
          <w:tcPr>
            <w:tcW w:w="8363" w:type="dxa"/>
          </w:tcPr>
          <w:p w:rsidR="00BC5549" w:rsidRPr="00784C8D" w:rsidRDefault="00BC5549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規格</w:t>
            </w:r>
          </w:p>
        </w:tc>
        <w:tc>
          <w:tcPr>
            <w:tcW w:w="3261" w:type="dxa"/>
          </w:tcPr>
          <w:p w:rsidR="00BC5549" w:rsidRPr="00784C8D" w:rsidRDefault="00BC5549" w:rsidP="00BC5549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履約期限</w:t>
            </w:r>
          </w:p>
        </w:tc>
      </w:tr>
      <w:tr w:rsidR="00BC5549" w:rsidRPr="00BC5549" w:rsidTr="00866FCB">
        <w:trPr>
          <w:trHeight w:val="699"/>
        </w:trPr>
        <w:tc>
          <w:tcPr>
            <w:tcW w:w="2552" w:type="dxa"/>
          </w:tcPr>
          <w:p w:rsidR="00BC5549" w:rsidRPr="006E65C3" w:rsidRDefault="00C9305F" w:rsidP="00940114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C9305F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蔬菜移植機</w:t>
            </w:r>
          </w:p>
        </w:tc>
        <w:tc>
          <w:tcPr>
            <w:tcW w:w="993" w:type="dxa"/>
          </w:tcPr>
          <w:p w:rsidR="00BC5549" w:rsidRPr="006E65C3" w:rsidRDefault="00BC5549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E65C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6E65C3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台</w:t>
            </w:r>
          </w:p>
        </w:tc>
        <w:tc>
          <w:tcPr>
            <w:tcW w:w="8363" w:type="dxa"/>
          </w:tcPr>
          <w:p w:rsidR="00940114" w:rsidRDefault="00C9305F" w:rsidP="00940114">
            <w:pPr>
              <w:pStyle w:val="a4"/>
              <w:numPr>
                <w:ilvl w:val="0"/>
                <w:numId w:val="7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引擎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  <w:p w:rsidR="00C9305F" w:rsidRPr="00C9305F" w:rsidRDefault="00C9305F" w:rsidP="00C9305F">
            <w:pPr>
              <w:pStyle w:val="a4"/>
              <w:numPr>
                <w:ilvl w:val="0"/>
                <w:numId w:val="10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C9305F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引擎:汽油引擎。</w:t>
            </w:r>
          </w:p>
          <w:p w:rsidR="00C9305F" w:rsidRDefault="00C9305F" w:rsidP="00C9305F">
            <w:pPr>
              <w:pStyle w:val="a4"/>
              <w:numPr>
                <w:ilvl w:val="0"/>
                <w:numId w:val="10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馬力: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3.0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或以上。</w:t>
            </w:r>
          </w:p>
          <w:p w:rsidR="00C9305F" w:rsidRDefault="00C9305F" w:rsidP="00C9305F">
            <w:pPr>
              <w:pStyle w:val="a4"/>
              <w:numPr>
                <w:ilvl w:val="0"/>
                <w:numId w:val="10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作業速度(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m/s):0.2(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以上。</w:t>
            </w:r>
          </w:p>
          <w:p w:rsidR="00C9305F" w:rsidRDefault="00C9305F" w:rsidP="00C9305F">
            <w:pPr>
              <w:pStyle w:val="a4"/>
              <w:numPr>
                <w:ilvl w:val="0"/>
                <w:numId w:val="10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移動速度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(m/s):0.5(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以上。</w:t>
            </w:r>
          </w:p>
          <w:p w:rsidR="00C9305F" w:rsidRPr="00C9305F" w:rsidRDefault="00C9305F" w:rsidP="00C9305F">
            <w:pPr>
              <w:pStyle w:val="a4"/>
              <w:numPr>
                <w:ilvl w:val="0"/>
                <w:numId w:val="10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重量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(kg):350(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以下。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  <w:p w:rsidR="00C9305F" w:rsidRDefault="00C9305F" w:rsidP="00940114">
            <w:pPr>
              <w:pStyle w:val="a4"/>
              <w:numPr>
                <w:ilvl w:val="0"/>
                <w:numId w:val="7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規格如下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  <w:p w:rsidR="00C9305F" w:rsidRPr="00C9305F" w:rsidRDefault="00C9305F" w:rsidP="00C9305F">
            <w:pPr>
              <w:pStyle w:val="a4"/>
              <w:numPr>
                <w:ilvl w:val="0"/>
                <w:numId w:val="11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C9305F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作業型態:乘坐式。</w:t>
            </w:r>
          </w:p>
          <w:p w:rsidR="00C9305F" w:rsidRDefault="00C9305F" w:rsidP="00C9305F">
            <w:pPr>
              <w:pStyle w:val="a4"/>
              <w:numPr>
                <w:ilvl w:val="0"/>
                <w:numId w:val="11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植付方式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植杯式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肩部開口式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)。</w:t>
            </w:r>
          </w:p>
          <w:p w:rsidR="00C9305F" w:rsidRDefault="00C9305F" w:rsidP="00C9305F">
            <w:pPr>
              <w:pStyle w:val="a4"/>
              <w:numPr>
                <w:ilvl w:val="0"/>
                <w:numId w:val="11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可適用移植作物種類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甘藍、九層塔、萵苣、花椰菜、結球白菜等。</w:t>
            </w:r>
          </w:p>
          <w:p w:rsidR="00C9305F" w:rsidRDefault="00C9305F" w:rsidP="00C9305F">
            <w:pPr>
              <w:pStyle w:val="a4"/>
              <w:numPr>
                <w:ilvl w:val="0"/>
                <w:numId w:val="11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適用移植苗類型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:128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格及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200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格</w:t>
            </w:r>
            <w:r w:rsidR="003658D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穴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盤苗。</w:t>
            </w:r>
          </w:p>
          <w:p w:rsidR="00C9305F" w:rsidRDefault="00C9305F" w:rsidP="00C9305F">
            <w:pPr>
              <w:pStyle w:val="a4"/>
              <w:numPr>
                <w:ilvl w:val="0"/>
                <w:numId w:val="11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適用苗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高度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(cm):10(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以上之穴盤苗。</w:t>
            </w:r>
          </w:p>
          <w:p w:rsidR="00C9305F" w:rsidRDefault="00C9305F" w:rsidP="00C9305F">
            <w:pPr>
              <w:pStyle w:val="a4"/>
              <w:numPr>
                <w:ilvl w:val="0"/>
                <w:numId w:val="11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lastRenderedPageBreak/>
              <w:t>種植行距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(cm):30(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以上可調整式行距。</w:t>
            </w:r>
          </w:p>
          <w:p w:rsidR="000F79BF" w:rsidRPr="00C9305F" w:rsidRDefault="00C9305F" w:rsidP="00C9305F">
            <w:pPr>
              <w:pStyle w:val="a4"/>
              <w:numPr>
                <w:ilvl w:val="0"/>
                <w:numId w:val="11"/>
              </w:numPr>
              <w:tabs>
                <w:tab w:val="left" w:pos="179"/>
              </w:tabs>
              <w:spacing w:line="500" w:lineRule="exact"/>
              <w:ind w:leftChars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種植株距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(cum):20(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以上可調整式株距。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</w:p>
        </w:tc>
        <w:tc>
          <w:tcPr>
            <w:tcW w:w="3261" w:type="dxa"/>
          </w:tcPr>
          <w:p w:rsidR="00BC5549" w:rsidRPr="00784C8D" w:rsidRDefault="00940114" w:rsidP="00940114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lastRenderedPageBreak/>
              <w:t>得標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廠商應</w:t>
            </w:r>
            <w:r w:rsidRPr="00940114">
              <w:rPr>
                <w:rFonts w:ascii="標楷體" w:eastAsia="標楷體" w:hAnsi="標楷體" w:hint="eastAsia"/>
                <w:color w:val="FF0000"/>
                <w:sz w:val="28"/>
                <w:szCs w:val="28"/>
                <w:u w:val="single"/>
                <w:lang w:eastAsia="zh-HK"/>
              </w:rPr>
              <w:t>決標</w:t>
            </w:r>
            <w:proofErr w:type="gramEnd"/>
            <w:r w:rsidRPr="00940114">
              <w:rPr>
                <w:rFonts w:ascii="標楷體" w:eastAsia="標楷體" w:hAnsi="標楷體" w:hint="eastAsia"/>
                <w:color w:val="FF0000"/>
                <w:sz w:val="28"/>
                <w:szCs w:val="28"/>
                <w:u w:val="single"/>
                <w:lang w:eastAsia="zh-HK"/>
              </w:rPr>
              <w:t>日次日起</w:t>
            </w:r>
            <w:r w:rsidRPr="00940114">
              <w:rPr>
                <w:rFonts w:ascii="標楷體" w:eastAsia="標楷體" w:hAnsi="標楷體"/>
                <w:color w:val="FF0000"/>
                <w:sz w:val="28"/>
                <w:szCs w:val="28"/>
                <w:u w:val="single"/>
                <w:lang w:eastAsia="zh-HK"/>
              </w:rPr>
              <w:t>6</w:t>
            </w:r>
            <w:r w:rsidRPr="00940114">
              <w:rPr>
                <w:rFonts w:ascii="標楷體" w:eastAsia="標楷體" w:hAnsi="標楷體" w:hint="eastAsia"/>
                <w:color w:val="FF0000"/>
                <w:sz w:val="28"/>
                <w:szCs w:val="28"/>
                <w:u w:val="single"/>
              </w:rPr>
              <w:t>0</w:t>
            </w:r>
            <w:r w:rsidRPr="00940114">
              <w:rPr>
                <w:rFonts w:ascii="標楷體" w:eastAsia="標楷體" w:hAnsi="標楷體" w:hint="eastAsia"/>
                <w:color w:val="FF0000"/>
                <w:sz w:val="28"/>
                <w:szCs w:val="28"/>
                <w:u w:val="single"/>
                <w:lang w:eastAsia="zh-HK"/>
              </w:rPr>
              <w:t>個日曆天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內將採購標的送達本場</w:t>
            </w:r>
            <w:r w:rsidR="00C9305F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旗南分場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指定地點</w:t>
            </w:r>
            <w:r w:rsidR="00BC5549"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，並完成安裝測試及教育訓練。 </w:t>
            </w:r>
            <w:r w:rsidR="00BC5549" w:rsidRPr="00784C8D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</w:tr>
    </w:tbl>
    <w:p w:rsidR="00BC5549" w:rsidRPr="00A44F29" w:rsidRDefault="00BC5549" w:rsidP="00BC5549">
      <w:pPr>
        <w:rPr>
          <w:rFonts w:ascii="標楷體" w:eastAsia="標楷體" w:hAnsi="標楷體"/>
          <w:sz w:val="28"/>
          <w:szCs w:val="28"/>
        </w:rPr>
      </w:pPr>
      <w:r w:rsidRPr="00A44F29">
        <w:rPr>
          <w:rFonts w:ascii="標楷體" w:eastAsia="標楷體" w:hAnsi="標楷體" w:hint="eastAsia"/>
          <w:sz w:val="28"/>
          <w:szCs w:val="28"/>
          <w:lang w:eastAsia="zh-HK"/>
        </w:rPr>
        <w:lastRenderedPageBreak/>
        <w:t>二、備註：</w:t>
      </w:r>
    </w:p>
    <w:p w:rsidR="00BC5549" w:rsidRPr="00A44F29" w:rsidRDefault="00BC5549" w:rsidP="00A44F29">
      <w:pPr>
        <w:kinsoku w:val="0"/>
        <w:overflowPunct w:val="0"/>
        <w:spacing w:line="460" w:lineRule="exact"/>
        <w:ind w:left="848" w:hangingChars="303" w:hanging="848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</w:t>
      </w:r>
      <w:r w:rsidR="00940114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一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）需安排人力陪同辦理驗收程序，並自交貨</w:t>
      </w:r>
      <w:r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驗收合格日次日起負責保固</w:t>
      </w:r>
      <w:r w:rsidR="00C9305F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1</w:t>
      </w:r>
      <w:r w:rsidR="00940114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  <w:lang w:eastAsia="zh-HK"/>
        </w:rPr>
        <w:t>年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，並需檢</w:t>
      </w:r>
      <w:proofErr w:type="gramStart"/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附保固書</w:t>
      </w:r>
      <w:proofErr w:type="gramEnd"/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。得標廠商在保固期間內，如非人為因素之損壞，應負責修護或零件更換，不含消耗品。</w:t>
      </w:r>
    </w:p>
    <w:p w:rsidR="00BC5549" w:rsidRPr="00A44F29" w:rsidRDefault="00BC5549" w:rsidP="00A44F29">
      <w:pPr>
        <w:kinsoku w:val="0"/>
        <w:overflowPunct w:val="0"/>
        <w:spacing w:line="460" w:lineRule="exact"/>
        <w:ind w:left="848" w:hangingChars="303" w:hanging="848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（四）得標廠商須免費派員至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本</w:t>
      </w:r>
      <w:proofErr w:type="gramStart"/>
      <w:r w:rsidRPr="00A44F29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場</w:t>
      </w:r>
      <w:r w:rsidR="00940114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植保</w:t>
      </w:r>
      <w:proofErr w:type="gramEnd"/>
      <w:r w:rsidR="00940114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研究室指定地點</w:t>
      </w:r>
      <w:r w:rsidR="00784C8D" w:rsidRPr="00A44F29">
        <w:rPr>
          <w:rFonts w:ascii="標楷體" w:eastAsia="標楷體" w:hAnsi="標楷體" w:cs="Times New Roman" w:hint="eastAsia"/>
          <w:bCs/>
          <w:sz w:val="28"/>
          <w:szCs w:val="28"/>
        </w:rPr>
        <w:t>(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實施實際操作教育訓練(</w:t>
      </w:r>
      <w:r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</w:rPr>
        <w:t>至少</w:t>
      </w:r>
      <w:r w:rsidR="00940114">
        <w:rPr>
          <w:rFonts w:ascii="標楷體" w:eastAsia="標楷體" w:hAnsi="標楷體" w:cs="Times New Roman" w:hint="eastAsia"/>
          <w:bCs/>
          <w:color w:val="0000FF"/>
          <w:sz w:val="28"/>
          <w:szCs w:val="28"/>
        </w:rPr>
        <w:t>1</w:t>
      </w:r>
      <w:r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</w:rPr>
        <w:t>小時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)，並提供中文儀器操作手冊</w:t>
      </w:r>
      <w:r w:rsidR="003658D9">
        <w:rPr>
          <w:rFonts w:ascii="標楷體" w:eastAsia="標楷體" w:hAnsi="標楷體" w:cs="Times New Roman" w:hint="eastAsia"/>
          <w:bCs/>
          <w:sz w:val="28"/>
          <w:szCs w:val="28"/>
        </w:rPr>
        <w:t>1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份。</w:t>
      </w:r>
    </w:p>
    <w:p w:rsidR="00BC5549" w:rsidRPr="00A44F29" w:rsidRDefault="00BC5549" w:rsidP="00A44F29">
      <w:pPr>
        <w:kinsoku w:val="0"/>
        <w:overflowPunct w:val="0"/>
        <w:spacing w:line="460" w:lineRule="exact"/>
        <w:ind w:left="848" w:hangingChars="303" w:hanging="848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（五）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得標廠商應提供</w:t>
      </w:r>
      <w:r w:rsidR="00940114">
        <w:rPr>
          <w:rFonts w:ascii="標楷體" w:eastAsia="標楷體" w:hAnsi="標楷體" w:cs="Times New Roman" w:hint="eastAsia"/>
          <w:bCs/>
          <w:color w:val="FF0000"/>
          <w:sz w:val="28"/>
          <w:szCs w:val="28"/>
          <w:u w:val="single"/>
        </w:rPr>
        <w:t>2018</w:t>
      </w:r>
      <w:r w:rsidR="00940114">
        <w:rPr>
          <w:rFonts w:ascii="標楷體" w:eastAsia="標楷體" w:hAnsi="標楷體" w:cs="Times New Roman" w:hint="eastAsia"/>
          <w:bCs/>
          <w:color w:val="FF0000"/>
          <w:sz w:val="28"/>
          <w:szCs w:val="28"/>
          <w:u w:val="single"/>
          <w:lang w:eastAsia="zh-HK"/>
        </w:rPr>
        <w:t>年</w:t>
      </w:r>
      <w:r w:rsidR="00A55991">
        <w:rPr>
          <w:rFonts w:ascii="標楷體" w:eastAsia="標楷體" w:hAnsi="標楷體" w:cs="Times New Roman" w:hint="eastAsia"/>
          <w:bCs/>
          <w:color w:val="FF0000"/>
          <w:sz w:val="28"/>
          <w:szCs w:val="28"/>
          <w:u w:val="single"/>
          <w:lang w:eastAsia="zh-HK"/>
        </w:rPr>
        <w:t>3</w:t>
      </w:r>
      <w:r w:rsidR="00940114">
        <w:rPr>
          <w:rFonts w:ascii="標楷體" w:eastAsia="標楷體" w:hAnsi="標楷體" w:cs="Times New Roman" w:hint="eastAsia"/>
          <w:bCs/>
          <w:color w:val="FF0000"/>
          <w:sz w:val="28"/>
          <w:szCs w:val="28"/>
          <w:u w:val="single"/>
          <w:lang w:eastAsia="zh-HK"/>
        </w:rPr>
        <w:t>月以後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出廠之全新品，並須檢附</w:t>
      </w:r>
      <w:r w:rsidR="0058435B"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  <w:lang w:eastAsia="zh-HK"/>
        </w:rPr>
        <w:t>產地證明</w:t>
      </w:r>
      <w:r w:rsidR="00940114">
        <w:rPr>
          <w:rFonts w:ascii="標楷體" w:eastAsia="標楷體" w:hAnsi="標楷體" w:cs="Times New Roman" w:hint="eastAsia"/>
          <w:bCs/>
          <w:color w:val="0000FF"/>
          <w:sz w:val="28"/>
          <w:szCs w:val="28"/>
          <w:lang w:eastAsia="zh-HK"/>
        </w:rPr>
        <w:t>或</w:t>
      </w:r>
      <w:r w:rsidR="0058435B"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</w:rPr>
        <w:t>出廠證明</w:t>
      </w:r>
      <w:proofErr w:type="gramStart"/>
      <w:r w:rsidR="0058435B">
        <w:rPr>
          <w:rFonts w:ascii="標楷體" w:eastAsia="標楷體" w:hAnsi="標楷體" w:cs="Times New Roman" w:hint="eastAsia"/>
          <w:bCs/>
          <w:sz w:val="28"/>
          <w:szCs w:val="28"/>
        </w:rPr>
        <w:t>【</w:t>
      </w:r>
      <w:proofErr w:type="gramEnd"/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該證明文件須含有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製造商名稱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(若為國內廠商須標示公司名稱及地址等資料並蓋公司大小章；若為國外廠商，須有原廠簽名)、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製造日期</w:t>
      </w:r>
      <w:r w:rsidR="00940114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(</w:t>
      </w:r>
      <w:r w:rsidR="00940114">
        <w:rPr>
          <w:rFonts w:ascii="標楷體" w:eastAsia="標楷體" w:hAnsi="標楷體" w:cs="Times New Roman" w:hint="eastAsia"/>
          <w:bCs/>
          <w:sz w:val="28"/>
          <w:szCs w:val="28"/>
          <w:u w:val="single"/>
          <w:lang w:eastAsia="zh-HK"/>
        </w:rPr>
        <w:t>或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出廠日期</w:t>
      </w:r>
      <w:r w:rsidR="00940114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)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、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產地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、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履約標的之型號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及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  <w:u w:val="single"/>
        </w:rPr>
        <w:t>序號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等相關資訊</w:t>
      </w:r>
      <w:proofErr w:type="gramStart"/>
      <w:r w:rsidR="0058435B">
        <w:rPr>
          <w:rFonts w:ascii="標楷體" w:eastAsia="標楷體" w:hAnsi="標楷體" w:cs="Times New Roman" w:hint="eastAsia"/>
          <w:bCs/>
          <w:sz w:val="28"/>
          <w:szCs w:val="28"/>
        </w:rPr>
        <w:t>】</w:t>
      </w:r>
      <w:proofErr w:type="gramEnd"/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，若無法由該文件查得者，請檢附進口報單(須</w:t>
      </w:r>
      <w:r w:rsidR="0058435B"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加蓋海關章戳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)</w:t>
      </w:r>
      <w:r w:rsidR="00940114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或其他證明資料</w:t>
      </w:r>
      <w:r w:rsidR="0058435B" w:rsidRPr="00A44F29">
        <w:rPr>
          <w:rFonts w:ascii="標楷體" w:eastAsia="標楷體" w:hAnsi="標楷體" w:cs="Times New Roman" w:hint="eastAsia"/>
          <w:bCs/>
          <w:sz w:val="28"/>
          <w:szCs w:val="28"/>
        </w:rPr>
        <w:t>供查驗)。</w:t>
      </w:r>
    </w:p>
    <w:p w:rsidR="00BC5549" w:rsidRPr="003658D9" w:rsidRDefault="00BC5549" w:rsidP="00F851C1">
      <w:pPr>
        <w:autoSpaceDE w:val="0"/>
        <w:autoSpaceDN w:val="0"/>
        <w:adjustRightInd w:val="0"/>
        <w:spacing w:line="460" w:lineRule="exact"/>
        <w:ind w:left="848" w:hangingChars="303" w:hanging="848"/>
        <w:textDirection w:val="lrTbV"/>
        <w:rPr>
          <w:rFonts w:ascii="標楷體" w:eastAsia="標楷體" w:hAnsi="標楷體" w:cs="Times New Roman"/>
          <w:b/>
          <w:sz w:val="28"/>
          <w:szCs w:val="28"/>
        </w:rPr>
      </w:pP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（六）</w:t>
      </w:r>
      <w:r w:rsidR="00940114" w:rsidRPr="003658D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外國廠商不可參與投標，但我國廠商所供應財物之原產地</w:t>
      </w:r>
      <w:r w:rsidR="00A55991" w:rsidRPr="003658D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得為</w:t>
      </w:r>
      <w:r w:rsidR="00F851C1" w:rsidRPr="003658D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歐洲或美國或日本或韓國</w:t>
      </w:r>
      <w:r w:rsidR="00940114" w:rsidRPr="003658D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，</w:t>
      </w:r>
      <w:r w:rsidR="00F851C1" w:rsidRPr="003658D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惟不允許</w:t>
      </w:r>
      <w:r w:rsidR="00940114" w:rsidRPr="003658D9">
        <w:rPr>
          <w:rFonts w:ascii="標楷體" w:eastAsia="標楷體" w:hAnsi="標楷體" w:cs="¼Ð·¢Åé" w:hint="eastAsia"/>
          <w:b/>
          <w:color w:val="000000"/>
          <w:kern w:val="0"/>
          <w:sz w:val="28"/>
          <w:szCs w:val="28"/>
          <w:lang w:eastAsia="zh-HK"/>
        </w:rPr>
        <w:t>供應大陸地區標的。</w:t>
      </w:r>
    </w:p>
    <w:p w:rsidR="00BC5549" w:rsidRPr="00A44F29" w:rsidRDefault="00BC5549" w:rsidP="00A44F29">
      <w:pPr>
        <w:kinsoku w:val="0"/>
        <w:overflowPunct w:val="0"/>
        <w:spacing w:line="460" w:lineRule="exact"/>
        <w:ind w:left="848" w:hangingChars="303" w:hanging="848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（七）確認所交貨之物品為經過整體系統設計、測試及運作之商品化產品，以確保使用之穩定性及安全性。</w:t>
      </w:r>
    </w:p>
    <w:p w:rsidR="00BC5549" w:rsidRPr="00A44F29" w:rsidRDefault="00BC5549" w:rsidP="00A44F29">
      <w:pPr>
        <w:kinsoku w:val="0"/>
        <w:overflowPunct w:val="0"/>
        <w:spacing w:line="460" w:lineRule="exact"/>
        <w:ind w:left="848" w:hangingChars="303" w:hanging="848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（八）相關文件資料如有假造，不予驗收，並依法追究相關責任。</w:t>
      </w:r>
    </w:p>
    <w:p w:rsidR="00BC5549" w:rsidRDefault="00BC5549" w:rsidP="00A44F29">
      <w:pPr>
        <w:autoSpaceDE w:val="0"/>
        <w:autoSpaceDN w:val="0"/>
        <w:adjustRightInd w:val="0"/>
        <w:spacing w:line="460" w:lineRule="exact"/>
        <w:ind w:left="896" w:hangingChars="320" w:hanging="896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（九）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履約地點：高雄區農業改良場</w:t>
      </w:r>
      <w:r w:rsidR="00F851C1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旗南分場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(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地址：</w:t>
      </w:r>
      <w:r w:rsidR="00F851C1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高雄市旗山區南隆街</w:t>
      </w:r>
      <w:r w:rsidR="00F851C1">
        <w:rPr>
          <w:rFonts w:ascii="標楷體" w:eastAsia="標楷體" w:hAnsi="標楷體" w:cs="Times New Roman" w:hint="eastAsia"/>
          <w:bCs/>
          <w:sz w:val="28"/>
          <w:szCs w:val="28"/>
        </w:rPr>
        <w:t>3</w:t>
      </w:r>
      <w:r w:rsidR="00F851C1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號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)。</w:t>
      </w:r>
    </w:p>
    <w:p w:rsidR="00E10B52" w:rsidRPr="00BC5549" w:rsidRDefault="00E10B52" w:rsidP="00E10B52">
      <w:pPr>
        <w:autoSpaceDE w:val="0"/>
        <w:autoSpaceDN w:val="0"/>
        <w:adjustRightInd w:val="0"/>
        <w:spacing w:line="460" w:lineRule="exact"/>
        <w:ind w:left="896" w:hangingChars="320" w:hanging="896"/>
        <w:jc w:val="right"/>
        <w:rPr>
          <w:rFonts w:ascii="Times New Roman" w:eastAsia="標楷體" w:hAnsi="Times New Roman" w:cs="Times New Roman"/>
          <w:bCs/>
          <w:sz w:val="28"/>
          <w:szCs w:val="28"/>
        </w:rPr>
      </w:pPr>
    </w:p>
    <w:p w:rsidR="00BC5549" w:rsidRDefault="00BC5549" w:rsidP="00BC5549">
      <w:r>
        <w:rPr>
          <w:rFonts w:hint="eastAsia"/>
        </w:rPr>
        <w:t xml:space="preserve"> </w:t>
      </w:r>
    </w:p>
    <w:p w:rsidR="00BC5549" w:rsidRDefault="00BC5549" w:rsidP="00BC5549">
      <w:bookmarkStart w:id="0" w:name="_GoBack"/>
      <w:bookmarkEnd w:id="0"/>
    </w:p>
    <w:sectPr w:rsidR="00BC5549" w:rsidSect="00940114">
      <w:footerReference w:type="default" r:id="rId8"/>
      <w:pgSz w:w="16838" w:h="11906" w:orient="landscape"/>
      <w:pgMar w:top="851" w:right="1440" w:bottom="567" w:left="1440" w:header="851" w:footer="2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0FA" w:rsidRDefault="005760FA" w:rsidP="009F65D9">
      <w:r>
        <w:separator/>
      </w:r>
    </w:p>
  </w:endnote>
  <w:endnote w:type="continuationSeparator" w:id="0">
    <w:p w:rsidR="005760FA" w:rsidRDefault="005760FA" w:rsidP="009F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¼Ð·¢Åé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434740"/>
      <w:docPartObj>
        <w:docPartGallery w:val="Page Numbers (Bottom of Page)"/>
        <w:docPartUnique/>
      </w:docPartObj>
    </w:sdtPr>
    <w:sdtEndPr/>
    <w:sdtContent>
      <w:p w:rsidR="009F65D9" w:rsidRDefault="009F65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AA6" w:rsidRPr="00A96AA6">
          <w:rPr>
            <w:noProof/>
            <w:lang w:val="zh-TW"/>
          </w:rPr>
          <w:t>2</w:t>
        </w:r>
        <w:r>
          <w:fldChar w:fldCharType="end"/>
        </w:r>
      </w:p>
    </w:sdtContent>
  </w:sdt>
  <w:p w:rsidR="009F65D9" w:rsidRDefault="009F65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0FA" w:rsidRDefault="005760FA" w:rsidP="009F65D9">
      <w:r>
        <w:separator/>
      </w:r>
    </w:p>
  </w:footnote>
  <w:footnote w:type="continuationSeparator" w:id="0">
    <w:p w:rsidR="005760FA" w:rsidRDefault="005760FA" w:rsidP="009F6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B4120"/>
    <w:multiLevelType w:val="hybridMultilevel"/>
    <w:tmpl w:val="1512ABA2"/>
    <w:lvl w:ilvl="0" w:tplc="0409000F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7BD4406"/>
    <w:multiLevelType w:val="hybridMultilevel"/>
    <w:tmpl w:val="6EEE1F56"/>
    <w:lvl w:ilvl="0" w:tplc="2438D866">
      <w:start w:val="1"/>
      <w:numFmt w:val="decimal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2D3D478C"/>
    <w:multiLevelType w:val="hybridMultilevel"/>
    <w:tmpl w:val="12C44D6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456319CE"/>
    <w:multiLevelType w:val="hybridMultilevel"/>
    <w:tmpl w:val="565A0FC2"/>
    <w:lvl w:ilvl="0" w:tplc="A7FE2A3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88B38A3"/>
    <w:multiLevelType w:val="hybridMultilevel"/>
    <w:tmpl w:val="1ABE2EB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">
    <w:nsid w:val="49267BF8"/>
    <w:multiLevelType w:val="hybridMultilevel"/>
    <w:tmpl w:val="10527832"/>
    <w:lvl w:ilvl="0" w:tplc="A7FE2A3A">
      <w:start w:val="1"/>
      <w:numFmt w:val="taiwaneseCountingThousand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79C3387"/>
    <w:multiLevelType w:val="hybridMultilevel"/>
    <w:tmpl w:val="DF5688B6"/>
    <w:lvl w:ilvl="0" w:tplc="5872A1C4">
      <w:start w:val="1"/>
      <w:numFmt w:val="decimal"/>
      <w:lvlText w:val="%1."/>
      <w:lvlJc w:val="left"/>
      <w:pPr>
        <w:ind w:left="84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57CD2602"/>
    <w:multiLevelType w:val="hybridMultilevel"/>
    <w:tmpl w:val="DFD23248"/>
    <w:lvl w:ilvl="0" w:tplc="5872A1C4">
      <w:start w:val="1"/>
      <w:numFmt w:val="decimal"/>
      <w:lvlText w:val="%1."/>
      <w:lvlJc w:val="left"/>
      <w:pPr>
        <w:tabs>
          <w:tab w:val="num" w:pos="375"/>
        </w:tabs>
        <w:ind w:left="375" w:hanging="480"/>
      </w:pPr>
      <w:rPr>
        <w:rFonts w:ascii="標楷體" w:eastAsia="標楷體" w:hAnsi="標楷體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5BEE0D72"/>
    <w:multiLevelType w:val="hybridMultilevel"/>
    <w:tmpl w:val="34643FB2"/>
    <w:lvl w:ilvl="0" w:tplc="1A688ABE">
      <w:start w:val="1"/>
      <w:numFmt w:val="decimal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7AC523F8"/>
    <w:multiLevelType w:val="hybridMultilevel"/>
    <w:tmpl w:val="23F0378E"/>
    <w:lvl w:ilvl="0" w:tplc="A89ACED8">
      <w:start w:val="1"/>
      <w:numFmt w:val="decimal"/>
      <w:lvlText w:val="(%1)"/>
      <w:lvlJc w:val="left"/>
      <w:pPr>
        <w:ind w:left="84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7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49"/>
    <w:rsid w:val="00026F06"/>
    <w:rsid w:val="0009444E"/>
    <w:rsid w:val="000F79BF"/>
    <w:rsid w:val="0013447B"/>
    <w:rsid w:val="00147823"/>
    <w:rsid w:val="00260A08"/>
    <w:rsid w:val="003658D9"/>
    <w:rsid w:val="005760FA"/>
    <w:rsid w:val="0058435B"/>
    <w:rsid w:val="005F1B1E"/>
    <w:rsid w:val="00644D3C"/>
    <w:rsid w:val="006C6D3F"/>
    <w:rsid w:val="006E65C3"/>
    <w:rsid w:val="00784C8D"/>
    <w:rsid w:val="008119E9"/>
    <w:rsid w:val="008164A0"/>
    <w:rsid w:val="00861866"/>
    <w:rsid w:val="00866FCB"/>
    <w:rsid w:val="00940114"/>
    <w:rsid w:val="009648A0"/>
    <w:rsid w:val="009D6BA9"/>
    <w:rsid w:val="009F35AA"/>
    <w:rsid w:val="009F65D9"/>
    <w:rsid w:val="00A44F29"/>
    <w:rsid w:val="00A55991"/>
    <w:rsid w:val="00A96AA6"/>
    <w:rsid w:val="00B912DA"/>
    <w:rsid w:val="00BC5549"/>
    <w:rsid w:val="00C9305F"/>
    <w:rsid w:val="00DF01CC"/>
    <w:rsid w:val="00E10B52"/>
    <w:rsid w:val="00E21142"/>
    <w:rsid w:val="00E52363"/>
    <w:rsid w:val="00E94756"/>
    <w:rsid w:val="00F26374"/>
    <w:rsid w:val="00F851C1"/>
    <w:rsid w:val="00F86B4B"/>
    <w:rsid w:val="00FD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C5549"/>
  </w:style>
  <w:style w:type="paragraph" w:styleId="a4">
    <w:name w:val="List Paragraph"/>
    <w:basedOn w:val="a"/>
    <w:uiPriority w:val="34"/>
    <w:qFormat/>
    <w:rsid w:val="00BC5549"/>
    <w:pPr>
      <w:ind w:leftChars="200" w:left="480"/>
    </w:pPr>
  </w:style>
  <w:style w:type="character" w:styleId="a5">
    <w:name w:val="Strong"/>
    <w:basedOn w:val="a0"/>
    <w:uiPriority w:val="22"/>
    <w:qFormat/>
    <w:rsid w:val="00BC5549"/>
    <w:rPr>
      <w:b/>
      <w:bCs/>
    </w:rPr>
  </w:style>
  <w:style w:type="paragraph" w:styleId="a6">
    <w:name w:val="header"/>
    <w:basedOn w:val="a"/>
    <w:link w:val="a7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F65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F65D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C5549"/>
  </w:style>
  <w:style w:type="paragraph" w:styleId="a4">
    <w:name w:val="List Paragraph"/>
    <w:basedOn w:val="a"/>
    <w:uiPriority w:val="34"/>
    <w:qFormat/>
    <w:rsid w:val="00BC5549"/>
    <w:pPr>
      <w:ind w:leftChars="200" w:left="480"/>
    </w:pPr>
  </w:style>
  <w:style w:type="character" w:styleId="a5">
    <w:name w:val="Strong"/>
    <w:basedOn w:val="a0"/>
    <w:uiPriority w:val="22"/>
    <w:qFormat/>
    <w:rsid w:val="00BC5549"/>
    <w:rPr>
      <w:b/>
      <w:bCs/>
    </w:rPr>
  </w:style>
  <w:style w:type="paragraph" w:styleId="a6">
    <w:name w:val="header"/>
    <w:basedOn w:val="a"/>
    <w:link w:val="a7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F65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F65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2</Pages>
  <Words>128</Words>
  <Characters>731</Characters>
  <Application>Microsoft Office Word</Application>
  <DocSecurity>0</DocSecurity>
  <Lines>6</Lines>
  <Paragraphs>1</Paragraphs>
  <ScaleCrop>false</ScaleCrop>
  <Company>Microsoft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2019-04-09T05:35:00Z</cp:lastPrinted>
  <dcterms:created xsi:type="dcterms:W3CDTF">2018-10-02T09:18:00Z</dcterms:created>
  <dcterms:modified xsi:type="dcterms:W3CDTF">2019-04-09T10:03:00Z</dcterms:modified>
</cp:coreProperties>
</file>