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3B" w:rsidRDefault="0093563B" w:rsidP="004854A9">
      <w:pPr>
        <w:jc w:val="center"/>
        <w:rPr>
          <w:rFonts w:ascii="標楷體" w:eastAsia="標楷體" w:hAnsi="標楷體"/>
          <w:b/>
          <w:kern w:val="0"/>
          <w:sz w:val="32"/>
          <w:szCs w:val="32"/>
        </w:rPr>
      </w:pPr>
      <w:r w:rsidRPr="00DC5AC8">
        <w:rPr>
          <w:rFonts w:ascii="標楷體" w:eastAsia="標楷體" w:hAnsi="標楷體" w:hint="eastAsia"/>
          <w:b/>
          <w:kern w:val="0"/>
          <w:sz w:val="32"/>
          <w:szCs w:val="32"/>
        </w:rPr>
        <w:t>高雄區農業改良場「</w:t>
      </w:r>
      <w:r>
        <w:rPr>
          <w:rFonts w:ascii="標楷體" w:eastAsia="標楷體" w:hAnsi="標楷體" w:hint="eastAsia"/>
          <w:b/>
          <w:sz w:val="32"/>
          <w:szCs w:val="32"/>
        </w:rPr>
        <w:t>高溫灰化裝置</w:t>
      </w:r>
      <w:r>
        <w:rPr>
          <w:rFonts w:ascii="標楷體" w:eastAsia="標楷體" w:hAnsi="標楷體"/>
          <w:b/>
          <w:sz w:val="32"/>
          <w:szCs w:val="32"/>
        </w:rPr>
        <w:t>1</w:t>
      </w:r>
      <w:r>
        <w:rPr>
          <w:rFonts w:ascii="標楷體" w:eastAsia="標楷體" w:hAnsi="標楷體" w:hint="eastAsia"/>
          <w:b/>
          <w:sz w:val="32"/>
          <w:szCs w:val="32"/>
        </w:rPr>
        <w:t>組</w:t>
      </w:r>
      <w:r w:rsidRPr="00DC5AC8">
        <w:rPr>
          <w:rFonts w:ascii="標楷體" w:eastAsia="標楷體" w:hAnsi="標楷體" w:hint="eastAsia"/>
          <w:b/>
          <w:kern w:val="0"/>
          <w:sz w:val="32"/>
          <w:szCs w:val="32"/>
        </w:rPr>
        <w:t>」規格</w:t>
      </w:r>
    </w:p>
    <w:p w:rsidR="0093563B" w:rsidRPr="004854A9" w:rsidRDefault="0093563B" w:rsidP="004854A9">
      <w:pPr>
        <w:widowControl/>
        <w:jc w:val="center"/>
        <w:rPr>
          <w:rFonts w:ascii="標楷體" w:eastAsia="標楷體" w:hAnsi="標楷體" w:cs="新細明體"/>
          <w:b/>
          <w:kern w:val="0"/>
          <w:sz w:val="26"/>
          <w:szCs w:val="26"/>
        </w:rPr>
      </w:pPr>
    </w:p>
    <w:p w:rsidR="0093563B" w:rsidRDefault="0093563B" w:rsidP="004854A9">
      <w:pPr>
        <w:widowControl/>
        <w:numPr>
          <w:ilvl w:val="0"/>
          <w:numId w:val="2"/>
        </w:numPr>
        <w:tabs>
          <w:tab w:val="clear" w:pos="480"/>
          <w:tab w:val="num" w:pos="720"/>
        </w:tabs>
        <w:ind w:left="720" w:hanging="720"/>
        <w:rPr>
          <w:rFonts w:ascii="標楷體" w:eastAsia="標楷體" w:hAnsi="標楷體" w:cs="新細明體"/>
          <w:kern w:val="0"/>
          <w:sz w:val="26"/>
          <w:szCs w:val="26"/>
        </w:rPr>
      </w:pPr>
      <w:r w:rsidRPr="004854A9">
        <w:rPr>
          <w:rFonts w:ascii="標楷體" w:eastAsia="標楷體" w:hAnsi="標楷體" w:cs="新細明體" w:hint="eastAsia"/>
          <w:kern w:val="0"/>
          <w:sz w:val="26"/>
          <w:szCs w:val="26"/>
        </w:rPr>
        <w:t>外觀：外殼採用耐高溫抗腐蝕噴塑，爐體不退色變黃，避免了由於長時間放置或高溫導致的退色發黃。精密結構工藝，使得爐體表面溫度低於</w:t>
      </w:r>
      <w:smartTag w:uri="urn:schemas-microsoft-com:office:smarttags" w:element="chmetcnv">
        <w:smartTagPr>
          <w:attr w:name="TCSC" w:val="0"/>
          <w:attr w:name="NumberType" w:val="1"/>
          <w:attr w:name="Negative" w:val="False"/>
          <w:attr w:name="HasSpace" w:val="False"/>
          <w:attr w:name="SourceValue" w:val="55"/>
        </w:smartTagPr>
        <w:r w:rsidRPr="004854A9">
          <w:rPr>
            <w:rFonts w:ascii="標楷體" w:eastAsia="標楷體" w:hAnsi="標楷體" w:cs="新細明體"/>
            <w:kern w:val="0"/>
            <w:sz w:val="26"/>
            <w:szCs w:val="26"/>
          </w:rPr>
          <w:t>55</w:t>
        </w:r>
        <w:r w:rsidRPr="004854A9">
          <w:rPr>
            <w:rFonts w:ascii="標楷體" w:eastAsia="標楷體" w:hAnsi="標楷體" w:cs="新細明體" w:hint="eastAsia"/>
            <w:kern w:val="0"/>
            <w:sz w:val="26"/>
            <w:szCs w:val="26"/>
          </w:rPr>
          <w:t>℃</w:t>
        </w:r>
      </w:smartTag>
      <w:r w:rsidRPr="004854A9">
        <w:rPr>
          <w:rFonts w:ascii="標楷體" w:eastAsia="標楷體" w:hAnsi="標楷體" w:cs="新細明體" w:hint="eastAsia"/>
          <w:kern w:val="0"/>
          <w:sz w:val="26"/>
          <w:szCs w:val="26"/>
        </w:rPr>
        <w:t>，可以安全觸摸。</w:t>
      </w:r>
    </w:p>
    <w:p w:rsidR="0093563B" w:rsidRDefault="0093563B" w:rsidP="004854A9">
      <w:pPr>
        <w:widowControl/>
        <w:numPr>
          <w:ilvl w:val="0"/>
          <w:numId w:val="2"/>
        </w:numPr>
        <w:tabs>
          <w:tab w:val="clear" w:pos="480"/>
          <w:tab w:val="num" w:pos="720"/>
        </w:tabs>
        <w:ind w:left="720" w:hanging="720"/>
        <w:rPr>
          <w:rFonts w:ascii="標楷體" w:eastAsia="標楷體" w:hAnsi="標楷體" w:cs="新細明體"/>
          <w:kern w:val="0"/>
          <w:sz w:val="26"/>
          <w:szCs w:val="26"/>
        </w:rPr>
      </w:pPr>
      <w:r w:rsidRPr="004854A9">
        <w:rPr>
          <w:rFonts w:ascii="標楷體" w:eastAsia="標楷體" w:hAnsi="標楷體" w:cs="新細明體" w:hint="eastAsia"/>
          <w:kern w:val="0"/>
          <w:sz w:val="26"/>
          <w:szCs w:val="26"/>
        </w:rPr>
        <w:t>爐膛：爐膛需採用高純氧化鋁陶瓷纖維材料製作而成</w:t>
      </w:r>
      <w:r w:rsidRPr="004854A9">
        <w:rPr>
          <w:rFonts w:ascii="標楷體" w:eastAsia="標楷體" w:hAnsi="標楷體" w:cs="新細明體"/>
          <w:kern w:val="0"/>
          <w:sz w:val="26"/>
          <w:szCs w:val="26"/>
        </w:rPr>
        <w:t>,</w:t>
      </w:r>
      <w:r w:rsidRPr="004854A9">
        <w:rPr>
          <w:rFonts w:ascii="標楷體" w:eastAsia="標楷體" w:hAnsi="標楷體" w:cs="新細明體" w:hint="eastAsia"/>
          <w:kern w:val="0"/>
          <w:sz w:val="26"/>
          <w:szCs w:val="26"/>
        </w:rPr>
        <w:t>耐急冷急熱不易裂縫，不產生揮發物，不會污染所燒制材料。</w:t>
      </w:r>
    </w:p>
    <w:p w:rsidR="0093563B" w:rsidRDefault="0093563B" w:rsidP="004854A9">
      <w:pPr>
        <w:widowControl/>
        <w:numPr>
          <w:ilvl w:val="0"/>
          <w:numId w:val="2"/>
        </w:numPr>
        <w:tabs>
          <w:tab w:val="clear" w:pos="480"/>
          <w:tab w:val="num" w:pos="720"/>
        </w:tabs>
        <w:ind w:left="720" w:hanging="720"/>
        <w:rPr>
          <w:rFonts w:ascii="標楷體" w:eastAsia="標楷體" w:hAnsi="標楷體" w:cs="新細明體"/>
          <w:kern w:val="0"/>
          <w:sz w:val="26"/>
          <w:szCs w:val="26"/>
        </w:rPr>
      </w:pPr>
      <w:r w:rsidRPr="004854A9">
        <w:rPr>
          <w:rFonts w:ascii="標楷體" w:eastAsia="標楷體" w:hAnsi="標楷體" w:cs="新細明體" w:hint="eastAsia"/>
          <w:kern w:val="0"/>
          <w:sz w:val="26"/>
          <w:szCs w:val="26"/>
        </w:rPr>
        <w:t>加熱元件：採用</w:t>
      </w:r>
      <w:smartTag w:uri="urn:schemas-microsoft-com:office:smarttags" w:element="chmetcnv">
        <w:smartTagPr>
          <w:attr w:name="TCSC" w:val="0"/>
          <w:attr w:name="NumberType" w:val="1"/>
          <w:attr w:name="Negative" w:val="False"/>
          <w:attr w:name="HasSpace" w:val="False"/>
          <w:attr w:name="SourceValue" w:val="1500"/>
        </w:smartTagPr>
        <w:r w:rsidRPr="004854A9">
          <w:rPr>
            <w:rFonts w:ascii="標楷體" w:eastAsia="標楷體" w:hAnsi="標楷體" w:cs="新細明體"/>
            <w:kern w:val="0"/>
            <w:sz w:val="26"/>
            <w:szCs w:val="26"/>
          </w:rPr>
          <w:t>1500</w:t>
        </w:r>
        <w:r w:rsidRPr="004854A9">
          <w:rPr>
            <w:rFonts w:ascii="標楷體" w:eastAsia="標楷體" w:hAnsi="標楷體" w:cs="新細明體" w:hint="eastAsia"/>
            <w:kern w:val="0"/>
            <w:sz w:val="26"/>
            <w:szCs w:val="26"/>
          </w:rPr>
          <w:t>℃</w:t>
        </w:r>
      </w:smartTag>
      <w:r w:rsidRPr="004854A9">
        <w:rPr>
          <w:rFonts w:ascii="標楷體" w:eastAsia="標楷體" w:hAnsi="標楷體" w:cs="新細明體" w:hint="eastAsia"/>
          <w:kern w:val="0"/>
          <w:sz w:val="26"/>
          <w:szCs w:val="26"/>
        </w:rPr>
        <w:t>型矽碳棒加熱，長時間使用溫度可達</w:t>
      </w:r>
      <w:smartTag w:uri="urn:schemas-microsoft-com:office:smarttags" w:element="chmetcnv">
        <w:smartTagPr>
          <w:attr w:name="TCSC" w:val="0"/>
          <w:attr w:name="NumberType" w:val="1"/>
          <w:attr w:name="Negative" w:val="False"/>
          <w:attr w:name="HasSpace" w:val="False"/>
          <w:attr w:name="SourceValue" w:val="1450"/>
        </w:smartTagPr>
        <w:r w:rsidRPr="004854A9">
          <w:rPr>
            <w:rFonts w:ascii="標楷體" w:eastAsia="標楷體" w:hAnsi="標楷體" w:cs="新細明體"/>
            <w:kern w:val="0"/>
            <w:sz w:val="26"/>
            <w:szCs w:val="26"/>
          </w:rPr>
          <w:t>1450</w:t>
        </w:r>
        <w:r w:rsidRPr="004854A9">
          <w:rPr>
            <w:rFonts w:ascii="標楷體" w:eastAsia="標楷體" w:hAnsi="標楷體" w:cs="新細明體" w:hint="eastAsia"/>
            <w:kern w:val="0"/>
            <w:sz w:val="26"/>
            <w:szCs w:val="26"/>
          </w:rPr>
          <w:t>℃</w:t>
        </w:r>
      </w:smartTag>
      <w:r w:rsidRPr="004854A9">
        <w:rPr>
          <w:rFonts w:ascii="標楷體" w:eastAsia="標楷體" w:hAnsi="標楷體" w:cs="新細明體" w:hint="eastAsia"/>
          <w:kern w:val="0"/>
          <w:sz w:val="26"/>
          <w:szCs w:val="26"/>
        </w:rPr>
        <w:t>。</w:t>
      </w:r>
    </w:p>
    <w:p w:rsidR="0093563B" w:rsidRPr="004854A9" w:rsidRDefault="0093563B" w:rsidP="004854A9">
      <w:pPr>
        <w:widowControl/>
        <w:numPr>
          <w:ilvl w:val="0"/>
          <w:numId w:val="2"/>
        </w:numPr>
        <w:tabs>
          <w:tab w:val="clear" w:pos="480"/>
          <w:tab w:val="num" w:pos="720"/>
        </w:tabs>
        <w:ind w:left="720" w:hanging="720"/>
        <w:rPr>
          <w:rFonts w:ascii="標楷體" w:eastAsia="標楷體" w:hAnsi="標楷體" w:cs="新細明體"/>
          <w:kern w:val="0"/>
          <w:sz w:val="26"/>
          <w:szCs w:val="26"/>
        </w:rPr>
      </w:pPr>
      <w:r w:rsidRPr="004854A9">
        <w:rPr>
          <w:rFonts w:ascii="標楷體" w:eastAsia="標楷體" w:hAnsi="標楷體" w:cs="新細明體" w:hint="eastAsia"/>
          <w:kern w:val="0"/>
          <w:sz w:val="26"/>
          <w:szCs w:val="26"/>
        </w:rPr>
        <w:t>操控方式：</w:t>
      </w:r>
    </w:p>
    <w:p w:rsidR="0093563B" w:rsidRPr="004854A9" w:rsidRDefault="0093563B" w:rsidP="004854A9">
      <w:pPr>
        <w:widowControl/>
        <w:numPr>
          <w:ilvl w:val="1"/>
          <w:numId w:val="2"/>
        </w:numPr>
        <w:rPr>
          <w:rFonts w:ascii="標楷體" w:eastAsia="標楷體" w:hAnsi="標楷體" w:cs="新細明體"/>
          <w:kern w:val="0"/>
          <w:sz w:val="26"/>
          <w:szCs w:val="26"/>
        </w:rPr>
      </w:pPr>
      <w:r w:rsidRPr="004854A9">
        <w:rPr>
          <w:rFonts w:ascii="標楷體" w:eastAsia="標楷體" w:hAnsi="標楷體" w:hint="eastAsia"/>
          <w:kern w:val="0"/>
          <w:sz w:val="26"/>
          <w:szCs w:val="26"/>
        </w:rPr>
        <w:t>設定資料和操作需圖文及</w:t>
      </w:r>
      <w:r w:rsidRPr="004854A9">
        <w:rPr>
          <w:rFonts w:ascii="標楷體" w:eastAsia="標楷體" w:hAnsi="標楷體" w:hint="eastAsia"/>
          <w:color w:val="000000"/>
          <w:kern w:val="0"/>
          <w:sz w:val="26"/>
          <w:szCs w:val="26"/>
        </w:rPr>
        <w:t>觸控</w:t>
      </w:r>
      <w:r w:rsidRPr="004854A9">
        <w:rPr>
          <w:rFonts w:ascii="標楷體" w:eastAsia="標楷體" w:hAnsi="標楷體" w:hint="eastAsia"/>
          <w:kern w:val="0"/>
          <w:sz w:val="26"/>
          <w:szCs w:val="26"/>
        </w:rPr>
        <w:t>介面，非常易於操作，簡潔明瞭。</w:t>
      </w:r>
    </w:p>
    <w:p w:rsidR="0093563B" w:rsidRPr="004854A9" w:rsidRDefault="0093563B" w:rsidP="004854A9">
      <w:pPr>
        <w:widowControl/>
        <w:numPr>
          <w:ilvl w:val="1"/>
          <w:numId w:val="2"/>
        </w:numPr>
        <w:rPr>
          <w:rFonts w:ascii="標楷體" w:eastAsia="標楷體" w:hAnsi="標楷體" w:cs="新細明體"/>
          <w:kern w:val="0"/>
          <w:sz w:val="26"/>
          <w:szCs w:val="26"/>
        </w:rPr>
      </w:pPr>
      <w:r w:rsidRPr="004854A9">
        <w:rPr>
          <w:rFonts w:ascii="標楷體" w:eastAsia="標楷體" w:hAnsi="標楷體" w:hint="eastAsia"/>
          <w:kern w:val="0"/>
          <w:sz w:val="26"/>
          <w:szCs w:val="26"/>
        </w:rPr>
        <w:t>可以預設</w:t>
      </w:r>
      <w:r w:rsidRPr="004854A9">
        <w:rPr>
          <w:rFonts w:ascii="標楷體" w:eastAsia="標楷體" w:hAnsi="標楷體"/>
          <w:kern w:val="0"/>
          <w:sz w:val="26"/>
          <w:szCs w:val="26"/>
        </w:rPr>
        <w:t>10</w:t>
      </w:r>
      <w:r w:rsidRPr="004854A9">
        <w:rPr>
          <w:rFonts w:ascii="標楷體" w:eastAsia="標楷體" w:hAnsi="標楷體" w:hint="eastAsia"/>
          <w:kern w:val="0"/>
          <w:sz w:val="26"/>
          <w:szCs w:val="26"/>
        </w:rPr>
        <w:t>組含以上條加熱曲線，需要時直接調用，無需重複修改溫度參數。</w:t>
      </w:r>
    </w:p>
    <w:p w:rsidR="0093563B" w:rsidRPr="004854A9" w:rsidRDefault="0093563B" w:rsidP="004854A9">
      <w:pPr>
        <w:widowControl/>
        <w:numPr>
          <w:ilvl w:val="1"/>
          <w:numId w:val="2"/>
        </w:numPr>
        <w:rPr>
          <w:rFonts w:ascii="標楷體" w:eastAsia="標楷體" w:hAnsi="標楷體" w:cs="新細明體"/>
          <w:kern w:val="0"/>
          <w:sz w:val="26"/>
          <w:szCs w:val="26"/>
        </w:rPr>
      </w:pPr>
      <w:r w:rsidRPr="004854A9">
        <w:rPr>
          <w:rFonts w:ascii="標楷體" w:eastAsia="標楷體" w:hAnsi="標楷體" w:hint="eastAsia"/>
          <w:kern w:val="0"/>
          <w:sz w:val="26"/>
          <w:szCs w:val="26"/>
        </w:rPr>
        <w:t>升溫加熱時，設定曲線和爐膛實際溫度以不同顏色即時描繪成動態曲線在螢幕上顯示，直接顯示現在控溫精度和進度。</w:t>
      </w:r>
    </w:p>
    <w:p w:rsidR="0093563B" w:rsidRDefault="0093563B" w:rsidP="000542D5">
      <w:pPr>
        <w:widowControl/>
        <w:numPr>
          <w:ilvl w:val="0"/>
          <w:numId w:val="2"/>
        </w:numPr>
        <w:tabs>
          <w:tab w:val="clear" w:pos="480"/>
          <w:tab w:val="num" w:pos="720"/>
        </w:tabs>
        <w:ind w:left="720" w:hanging="720"/>
        <w:rPr>
          <w:rFonts w:ascii="標楷體" w:eastAsia="標楷體" w:hAnsi="標楷體" w:cs="新細明體"/>
          <w:kern w:val="0"/>
          <w:sz w:val="26"/>
          <w:szCs w:val="26"/>
        </w:rPr>
      </w:pPr>
      <w:r w:rsidRPr="004854A9">
        <w:rPr>
          <w:rFonts w:ascii="標楷體" w:eastAsia="標楷體" w:hAnsi="標楷體" w:cs="新細明體" w:hint="eastAsia"/>
          <w:kern w:val="0"/>
          <w:sz w:val="26"/>
          <w:szCs w:val="26"/>
        </w:rPr>
        <w:t>通過</w:t>
      </w:r>
      <w:r w:rsidRPr="004854A9">
        <w:rPr>
          <w:rFonts w:ascii="標楷體" w:eastAsia="標楷體" w:hAnsi="標楷體" w:cs="新細明體"/>
          <w:kern w:val="0"/>
          <w:sz w:val="26"/>
          <w:szCs w:val="26"/>
        </w:rPr>
        <w:t xml:space="preserve"> </w:t>
      </w:r>
      <w:r w:rsidRPr="004854A9">
        <w:rPr>
          <w:rFonts w:ascii="標楷體" w:eastAsia="標楷體" w:hAnsi="標楷體" w:cs="新細明體" w:hint="eastAsia"/>
          <w:kern w:val="0"/>
          <w:sz w:val="26"/>
          <w:szCs w:val="26"/>
        </w:rPr>
        <w:t>電氣</w:t>
      </w:r>
      <w:r w:rsidRPr="004854A9">
        <w:rPr>
          <w:rFonts w:ascii="標楷體" w:eastAsia="標楷體" w:hAnsi="標楷體" w:cs="新細明體"/>
          <w:kern w:val="0"/>
          <w:sz w:val="26"/>
          <w:szCs w:val="26"/>
        </w:rPr>
        <w:t>CE</w:t>
      </w:r>
      <w:r w:rsidRPr="004854A9">
        <w:rPr>
          <w:rFonts w:ascii="標楷體" w:eastAsia="標楷體" w:hAnsi="標楷體" w:cs="新細明體" w:hint="eastAsia"/>
          <w:kern w:val="0"/>
          <w:sz w:val="26"/>
          <w:szCs w:val="26"/>
        </w:rPr>
        <w:t>認證。</w:t>
      </w:r>
    </w:p>
    <w:p w:rsidR="0093563B" w:rsidRPr="004854A9" w:rsidRDefault="0093563B" w:rsidP="004854A9">
      <w:pPr>
        <w:widowControl/>
        <w:ind w:left="480"/>
        <w:rPr>
          <w:rFonts w:ascii="標楷體" w:eastAsia="標楷體" w:hAnsi="標楷體" w:cs="新細明體"/>
          <w:kern w:val="0"/>
          <w:sz w:val="26"/>
          <w:szCs w:val="26"/>
        </w:rPr>
      </w:pPr>
    </w:p>
    <w:tbl>
      <w:tblPr>
        <w:tblW w:w="8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1477"/>
        <w:gridCol w:w="6760"/>
      </w:tblGrid>
      <w:tr w:rsidR="0093563B" w:rsidRPr="004854A9" w:rsidTr="004C5D93">
        <w:trPr>
          <w:trHeight w:val="345"/>
        </w:trPr>
        <w:tc>
          <w:tcPr>
            <w:tcW w:w="8237" w:type="dxa"/>
            <w:gridSpan w:val="2"/>
            <w:vAlign w:val="center"/>
          </w:tcPr>
          <w:p w:rsidR="0093563B" w:rsidRPr="004854A9" w:rsidRDefault="0093563B" w:rsidP="004C5D93">
            <w:pPr>
              <w:ind w:left="210"/>
              <w:rPr>
                <w:rFonts w:ascii="標楷體" w:eastAsia="標楷體" w:hAnsi="標楷體" w:cs="新細明體"/>
                <w:color w:val="000000"/>
                <w:kern w:val="0"/>
                <w:sz w:val="26"/>
                <w:szCs w:val="26"/>
              </w:rPr>
            </w:pPr>
            <w:r w:rsidRPr="004854A9">
              <w:rPr>
                <w:rFonts w:ascii="標楷體" w:eastAsia="標楷體" w:hAnsi="標楷體" w:cs="新細明體" w:hint="eastAsia"/>
                <w:color w:val="000000"/>
                <w:kern w:val="0"/>
                <w:sz w:val="26"/>
                <w:szCs w:val="26"/>
              </w:rPr>
              <w:t>爐膛尺寸</w:t>
            </w:r>
            <w:r w:rsidRPr="004854A9">
              <w:rPr>
                <w:rFonts w:ascii="標楷體" w:eastAsia="標楷體" w:hAnsi="標楷體" w:cs="新細明體"/>
                <w:color w:val="000000"/>
                <w:kern w:val="0"/>
                <w:sz w:val="26"/>
                <w:szCs w:val="26"/>
              </w:rPr>
              <w:t>:W220</w:t>
            </w:r>
            <w:r w:rsidRPr="004854A9">
              <w:rPr>
                <w:rFonts w:ascii="標楷體" w:eastAsia="標楷體" w:hAnsi="標楷體" w:cs="新細明體" w:hint="eastAsia"/>
                <w:color w:val="000000"/>
                <w:kern w:val="0"/>
                <w:sz w:val="26"/>
                <w:szCs w:val="26"/>
              </w:rPr>
              <w:t>±</w:t>
            </w:r>
            <w:r w:rsidRPr="004854A9">
              <w:rPr>
                <w:rFonts w:ascii="標楷體" w:eastAsia="標楷體" w:hAnsi="標楷體" w:cs="新細明體"/>
                <w:color w:val="000000"/>
                <w:kern w:val="0"/>
                <w:sz w:val="26"/>
                <w:szCs w:val="26"/>
              </w:rPr>
              <w:t>3</w:t>
            </w:r>
            <w:r>
              <w:rPr>
                <w:rFonts w:ascii="標楷體" w:eastAsia="標楷體" w:hAnsi="標楷體" w:cs="新細明體"/>
                <w:color w:val="000000"/>
                <w:kern w:val="0"/>
                <w:sz w:val="26"/>
                <w:szCs w:val="26"/>
              </w:rPr>
              <w:t>0</w:t>
            </w:r>
            <w:r w:rsidRPr="004854A9">
              <w:rPr>
                <w:rFonts w:ascii="標楷體" w:eastAsia="標楷體" w:hAnsi="標楷體" w:cs="新細明體"/>
                <w:color w:val="000000"/>
                <w:kern w:val="0"/>
                <w:sz w:val="26"/>
                <w:szCs w:val="26"/>
              </w:rPr>
              <w:t xml:space="preserve"> * D220</w:t>
            </w:r>
            <w:r w:rsidRPr="004854A9">
              <w:rPr>
                <w:rFonts w:ascii="標楷體" w:eastAsia="標楷體" w:hAnsi="標楷體" w:cs="新細明體" w:hint="eastAsia"/>
                <w:color w:val="000000"/>
                <w:kern w:val="0"/>
                <w:sz w:val="26"/>
                <w:szCs w:val="26"/>
              </w:rPr>
              <w:t>±</w:t>
            </w:r>
            <w:r w:rsidRPr="004854A9">
              <w:rPr>
                <w:rFonts w:ascii="標楷體" w:eastAsia="標楷體" w:hAnsi="標楷體" w:cs="新細明體"/>
                <w:color w:val="000000"/>
                <w:kern w:val="0"/>
                <w:sz w:val="26"/>
                <w:szCs w:val="26"/>
              </w:rPr>
              <w:t>3</w:t>
            </w:r>
            <w:r>
              <w:rPr>
                <w:rFonts w:ascii="標楷體" w:eastAsia="標楷體" w:hAnsi="標楷體" w:cs="新細明體"/>
                <w:color w:val="000000"/>
                <w:kern w:val="0"/>
                <w:sz w:val="26"/>
                <w:szCs w:val="26"/>
              </w:rPr>
              <w:t>0</w:t>
            </w:r>
            <w:r w:rsidRPr="004854A9">
              <w:rPr>
                <w:rFonts w:ascii="標楷體" w:eastAsia="標楷體" w:hAnsi="標楷體" w:cs="新細明體"/>
                <w:color w:val="000000"/>
                <w:kern w:val="0"/>
                <w:sz w:val="26"/>
                <w:szCs w:val="26"/>
              </w:rPr>
              <w:t xml:space="preserve"> * H260</w:t>
            </w:r>
            <w:r w:rsidRPr="004854A9">
              <w:rPr>
                <w:rFonts w:ascii="標楷體" w:eastAsia="標楷體" w:hAnsi="標楷體" w:cs="新細明體" w:hint="eastAsia"/>
                <w:color w:val="000000"/>
                <w:kern w:val="0"/>
                <w:sz w:val="26"/>
                <w:szCs w:val="26"/>
              </w:rPr>
              <w:t>±</w:t>
            </w:r>
            <w:r>
              <w:rPr>
                <w:rFonts w:ascii="標楷體" w:eastAsia="標楷體" w:hAnsi="標楷體" w:cs="新細明體"/>
                <w:color w:val="000000"/>
                <w:kern w:val="0"/>
                <w:sz w:val="26"/>
                <w:szCs w:val="26"/>
              </w:rPr>
              <w:t>30 (m</w:t>
            </w:r>
            <w:r w:rsidRPr="004854A9">
              <w:rPr>
                <w:rFonts w:ascii="標楷體" w:eastAsia="標楷體" w:hAnsi="標楷體" w:cs="新細明體"/>
                <w:color w:val="000000"/>
                <w:kern w:val="0"/>
                <w:sz w:val="26"/>
                <w:szCs w:val="26"/>
              </w:rPr>
              <w:t>m)</w:t>
            </w:r>
          </w:p>
        </w:tc>
      </w:tr>
      <w:tr w:rsidR="0093563B" w:rsidRPr="004854A9" w:rsidTr="004C5D93">
        <w:trPr>
          <w:trHeight w:val="285"/>
        </w:trPr>
        <w:tc>
          <w:tcPr>
            <w:tcW w:w="1477" w:type="dxa"/>
          </w:tcPr>
          <w:p w:rsidR="0093563B" w:rsidRPr="004854A9" w:rsidRDefault="0093563B" w:rsidP="004C5D93">
            <w:pPr>
              <w:widowControl/>
              <w:jc w:val="center"/>
              <w:rPr>
                <w:rFonts w:ascii="標楷體" w:eastAsia="標楷體" w:hAnsi="標楷體" w:cs="新細明體"/>
                <w:color w:val="000000"/>
                <w:kern w:val="0"/>
                <w:sz w:val="26"/>
                <w:szCs w:val="26"/>
              </w:rPr>
            </w:pPr>
            <w:r w:rsidRPr="004854A9">
              <w:rPr>
                <w:rFonts w:ascii="標楷體" w:eastAsia="標楷體" w:hAnsi="標楷體" w:cs="新細明體" w:hint="eastAsia"/>
                <w:color w:val="000000"/>
                <w:kern w:val="0"/>
                <w:sz w:val="26"/>
                <w:szCs w:val="26"/>
              </w:rPr>
              <w:t>爐膛模式</w:t>
            </w:r>
          </w:p>
        </w:tc>
        <w:tc>
          <w:tcPr>
            <w:tcW w:w="6760" w:type="dxa"/>
          </w:tcPr>
          <w:p w:rsidR="0093563B" w:rsidRPr="004854A9" w:rsidRDefault="0093563B" w:rsidP="004C5D93">
            <w:pPr>
              <w:widowControl/>
              <w:ind w:left="210"/>
              <w:rPr>
                <w:rFonts w:ascii="標楷體" w:eastAsia="標楷體" w:hAnsi="標楷體" w:cs="新細明體"/>
                <w:color w:val="000000"/>
                <w:kern w:val="0"/>
                <w:sz w:val="26"/>
                <w:szCs w:val="26"/>
              </w:rPr>
            </w:pPr>
            <w:r w:rsidRPr="004854A9">
              <w:rPr>
                <w:rFonts w:ascii="標楷體" w:eastAsia="標楷體" w:hAnsi="標楷體" w:cs="新細明體" w:hint="eastAsia"/>
                <w:color w:val="000000"/>
                <w:kern w:val="0"/>
                <w:sz w:val="26"/>
                <w:szCs w:val="26"/>
              </w:rPr>
              <w:t>側開式</w:t>
            </w:r>
          </w:p>
        </w:tc>
      </w:tr>
      <w:tr w:rsidR="0093563B" w:rsidRPr="004854A9" w:rsidTr="004C5D93">
        <w:trPr>
          <w:trHeight w:val="285"/>
        </w:trPr>
        <w:tc>
          <w:tcPr>
            <w:tcW w:w="1477" w:type="dxa"/>
          </w:tcPr>
          <w:p w:rsidR="0093563B" w:rsidRPr="004854A9" w:rsidRDefault="0093563B" w:rsidP="004C5D93">
            <w:pPr>
              <w:widowControl/>
              <w:jc w:val="center"/>
              <w:rPr>
                <w:rFonts w:ascii="標楷體" w:eastAsia="標楷體" w:hAnsi="標楷體" w:cs="新細明體"/>
                <w:color w:val="000000"/>
                <w:kern w:val="0"/>
                <w:sz w:val="26"/>
                <w:szCs w:val="26"/>
              </w:rPr>
            </w:pPr>
            <w:r w:rsidRPr="004854A9">
              <w:rPr>
                <w:rFonts w:ascii="標楷體" w:eastAsia="標楷體" w:hAnsi="標楷體" w:cs="新細明體" w:hint="eastAsia"/>
                <w:color w:val="000000"/>
                <w:kern w:val="0"/>
                <w:sz w:val="26"/>
                <w:szCs w:val="26"/>
              </w:rPr>
              <w:t>顯示模式</w:t>
            </w:r>
          </w:p>
        </w:tc>
        <w:tc>
          <w:tcPr>
            <w:tcW w:w="6760" w:type="dxa"/>
          </w:tcPr>
          <w:p w:rsidR="0093563B" w:rsidRPr="004854A9" w:rsidRDefault="0093563B" w:rsidP="004C5D93">
            <w:pPr>
              <w:widowControl/>
              <w:ind w:left="210"/>
              <w:rPr>
                <w:rFonts w:ascii="標楷體" w:eastAsia="標楷體" w:hAnsi="標楷體" w:cs="新細明體"/>
                <w:color w:val="000000"/>
                <w:kern w:val="0"/>
                <w:sz w:val="26"/>
                <w:szCs w:val="26"/>
              </w:rPr>
            </w:pPr>
            <w:r w:rsidRPr="004854A9">
              <w:rPr>
                <w:rFonts w:ascii="標楷體" w:eastAsia="標楷體" w:hAnsi="標楷體" w:cs="新細明體"/>
                <w:color w:val="000000"/>
                <w:kern w:val="0"/>
                <w:sz w:val="26"/>
                <w:szCs w:val="26"/>
              </w:rPr>
              <w:t>7"</w:t>
            </w:r>
            <w:r w:rsidRPr="004854A9">
              <w:rPr>
                <w:rFonts w:ascii="標楷體" w:eastAsia="標楷體" w:hAnsi="標楷體" w:cs="新細明體" w:hint="eastAsia"/>
                <w:color w:val="000000"/>
                <w:kern w:val="0"/>
                <w:sz w:val="26"/>
                <w:szCs w:val="26"/>
              </w:rPr>
              <w:t>含以上彩色觸控式螢幕液晶顯示（</w:t>
            </w:r>
            <w:r w:rsidRPr="004854A9">
              <w:rPr>
                <w:rFonts w:ascii="標楷體" w:eastAsia="標楷體" w:hAnsi="標楷體" w:cs="新細明體"/>
                <w:color w:val="000000"/>
                <w:kern w:val="0"/>
                <w:sz w:val="26"/>
                <w:szCs w:val="26"/>
              </w:rPr>
              <w:t>LCD</w:t>
            </w:r>
            <w:r w:rsidRPr="004854A9">
              <w:rPr>
                <w:rFonts w:ascii="標楷體" w:eastAsia="標楷體" w:hAnsi="標楷體" w:cs="新細明體" w:hint="eastAsia"/>
                <w:color w:val="000000"/>
                <w:kern w:val="0"/>
                <w:sz w:val="26"/>
                <w:szCs w:val="26"/>
              </w:rPr>
              <w:t>）</w:t>
            </w:r>
          </w:p>
        </w:tc>
      </w:tr>
      <w:tr w:rsidR="0093563B" w:rsidRPr="004854A9" w:rsidTr="004C5D93">
        <w:trPr>
          <w:trHeight w:val="285"/>
        </w:trPr>
        <w:tc>
          <w:tcPr>
            <w:tcW w:w="1477" w:type="dxa"/>
          </w:tcPr>
          <w:p w:rsidR="0093563B" w:rsidRPr="004854A9" w:rsidRDefault="0093563B" w:rsidP="004C5D93">
            <w:pPr>
              <w:widowControl/>
              <w:jc w:val="center"/>
              <w:rPr>
                <w:rFonts w:ascii="標楷體" w:eastAsia="標楷體" w:hAnsi="標楷體" w:cs="新細明體"/>
                <w:color w:val="000000"/>
                <w:kern w:val="0"/>
                <w:sz w:val="26"/>
                <w:szCs w:val="26"/>
              </w:rPr>
            </w:pPr>
            <w:r w:rsidRPr="004854A9">
              <w:rPr>
                <w:rFonts w:ascii="標楷體" w:eastAsia="標楷體" w:hAnsi="標楷體" w:cs="新細明體" w:hint="eastAsia"/>
                <w:color w:val="000000"/>
                <w:kern w:val="0"/>
                <w:sz w:val="26"/>
                <w:szCs w:val="26"/>
              </w:rPr>
              <w:t>極限溫度</w:t>
            </w:r>
          </w:p>
        </w:tc>
        <w:tc>
          <w:tcPr>
            <w:tcW w:w="6760" w:type="dxa"/>
          </w:tcPr>
          <w:p w:rsidR="0093563B" w:rsidRPr="004854A9" w:rsidRDefault="0093563B" w:rsidP="004C5D93">
            <w:pPr>
              <w:widowControl/>
              <w:ind w:left="210"/>
              <w:rPr>
                <w:rFonts w:ascii="標楷體" w:eastAsia="標楷體" w:hAnsi="標楷體" w:cs="新細明體"/>
                <w:color w:val="000000"/>
                <w:kern w:val="0"/>
                <w:sz w:val="26"/>
                <w:szCs w:val="26"/>
              </w:rPr>
            </w:pPr>
            <w:smartTag w:uri="urn:schemas-microsoft-com:office:smarttags" w:element="chmetcnv">
              <w:smartTagPr>
                <w:attr w:name="TCSC" w:val="0"/>
                <w:attr w:name="NumberType" w:val="1"/>
                <w:attr w:name="Negative" w:val="False"/>
                <w:attr w:name="HasSpace" w:val="False"/>
                <w:attr w:name="SourceValue" w:val="1500"/>
              </w:smartTagPr>
              <w:r w:rsidRPr="004854A9">
                <w:rPr>
                  <w:rFonts w:ascii="標楷體" w:eastAsia="標楷體" w:hAnsi="標楷體" w:cs="新細明體"/>
                  <w:color w:val="000000"/>
                  <w:kern w:val="0"/>
                  <w:sz w:val="26"/>
                  <w:szCs w:val="26"/>
                </w:rPr>
                <w:t>1450</w:t>
              </w:r>
              <w:r w:rsidRPr="004854A9">
                <w:rPr>
                  <w:rFonts w:ascii="標楷體" w:eastAsia="標楷體" w:hAnsi="標楷體" w:cs="新細明體" w:hint="eastAsia"/>
                  <w:color w:val="000000"/>
                  <w:kern w:val="0"/>
                  <w:sz w:val="26"/>
                  <w:szCs w:val="26"/>
                </w:rPr>
                <w:t>℃</w:t>
              </w:r>
            </w:smartTag>
            <w:r w:rsidRPr="004854A9">
              <w:rPr>
                <w:rFonts w:ascii="標楷體" w:eastAsia="標楷體" w:hAnsi="標楷體" w:cs="新細明體" w:hint="eastAsia"/>
                <w:color w:val="000000"/>
                <w:kern w:val="0"/>
                <w:sz w:val="26"/>
                <w:szCs w:val="26"/>
              </w:rPr>
              <w:t>含以上</w:t>
            </w:r>
            <w:r w:rsidRPr="004854A9">
              <w:rPr>
                <w:rFonts w:ascii="標楷體" w:eastAsia="標楷體" w:hAnsi="標楷體" w:cs="新細明體"/>
                <w:color w:val="000000"/>
                <w:kern w:val="0"/>
                <w:sz w:val="26"/>
                <w:szCs w:val="26"/>
              </w:rPr>
              <w:t xml:space="preserve"> </w:t>
            </w:r>
            <w:r w:rsidRPr="004854A9">
              <w:rPr>
                <w:rFonts w:ascii="標楷體" w:eastAsia="標楷體" w:hAnsi="標楷體" w:cs="新細明體" w:hint="eastAsia"/>
                <w:kern w:val="0"/>
                <w:sz w:val="26"/>
                <w:szCs w:val="26"/>
              </w:rPr>
              <w:t>連續使用</w:t>
            </w:r>
            <w:r w:rsidRPr="004854A9">
              <w:rPr>
                <w:rFonts w:ascii="標楷體" w:eastAsia="標楷體" w:hAnsi="標楷體" w:cs="新細明體"/>
                <w:kern w:val="0"/>
                <w:sz w:val="26"/>
                <w:szCs w:val="26"/>
              </w:rPr>
              <w:t>2000</w:t>
            </w:r>
            <w:r w:rsidRPr="004854A9">
              <w:rPr>
                <w:rFonts w:ascii="標楷體" w:eastAsia="標楷體" w:hAnsi="標楷體" w:cs="新細明體" w:hint="eastAsia"/>
                <w:kern w:val="0"/>
                <w:sz w:val="26"/>
                <w:szCs w:val="26"/>
              </w:rPr>
              <w:t>小時含以上。</w:t>
            </w:r>
          </w:p>
        </w:tc>
      </w:tr>
      <w:tr w:rsidR="0093563B" w:rsidRPr="004854A9" w:rsidTr="004C5D93">
        <w:trPr>
          <w:trHeight w:val="285"/>
        </w:trPr>
        <w:tc>
          <w:tcPr>
            <w:tcW w:w="1477" w:type="dxa"/>
          </w:tcPr>
          <w:p w:rsidR="0093563B" w:rsidRPr="004854A9" w:rsidRDefault="0093563B" w:rsidP="004C5D93">
            <w:pPr>
              <w:widowControl/>
              <w:jc w:val="center"/>
              <w:rPr>
                <w:rFonts w:ascii="標楷體" w:eastAsia="標楷體" w:hAnsi="標楷體" w:cs="新細明體"/>
                <w:color w:val="000000"/>
                <w:kern w:val="0"/>
                <w:sz w:val="26"/>
                <w:szCs w:val="26"/>
              </w:rPr>
            </w:pPr>
            <w:r w:rsidRPr="004854A9">
              <w:rPr>
                <w:rFonts w:ascii="標楷體" w:eastAsia="標楷體" w:hAnsi="標楷體" w:cs="新細明體" w:hint="eastAsia"/>
                <w:color w:val="000000"/>
                <w:kern w:val="0"/>
                <w:sz w:val="26"/>
                <w:szCs w:val="26"/>
              </w:rPr>
              <w:t>工作溫度</w:t>
            </w:r>
          </w:p>
        </w:tc>
        <w:tc>
          <w:tcPr>
            <w:tcW w:w="6760" w:type="dxa"/>
          </w:tcPr>
          <w:p w:rsidR="0093563B" w:rsidRPr="004854A9" w:rsidRDefault="0093563B" w:rsidP="004C5D93">
            <w:pPr>
              <w:widowControl/>
              <w:ind w:left="210"/>
              <w:rPr>
                <w:rFonts w:ascii="標楷體" w:eastAsia="標楷體" w:hAnsi="標楷體" w:cs="新細明體"/>
                <w:color w:val="000000"/>
                <w:kern w:val="0"/>
                <w:sz w:val="26"/>
                <w:szCs w:val="26"/>
              </w:rPr>
            </w:pPr>
            <w:r w:rsidRPr="004854A9">
              <w:rPr>
                <w:rFonts w:ascii="標楷體" w:eastAsia="SimSun" w:hAnsi="SimSun" w:cs="新細明體" w:hint="eastAsia"/>
                <w:color w:val="000000"/>
                <w:kern w:val="0"/>
                <w:sz w:val="26"/>
                <w:szCs w:val="26"/>
              </w:rPr>
              <w:t>≤</w:t>
            </w:r>
            <w:smartTag w:uri="urn:schemas-microsoft-com:office:smarttags" w:element="chmetcnv">
              <w:smartTagPr>
                <w:attr w:name="TCSC" w:val="0"/>
                <w:attr w:name="NumberType" w:val="1"/>
                <w:attr w:name="Negative" w:val="False"/>
                <w:attr w:name="HasSpace" w:val="False"/>
                <w:attr w:name="SourceValue" w:val="1500"/>
              </w:smartTagPr>
              <w:r w:rsidRPr="004854A9">
                <w:rPr>
                  <w:rFonts w:ascii="標楷體" w:eastAsia="標楷體" w:hAnsi="標楷體" w:cs="新細明體"/>
                  <w:color w:val="000000"/>
                  <w:kern w:val="0"/>
                  <w:sz w:val="26"/>
                  <w:szCs w:val="26"/>
                </w:rPr>
                <w:t>1400</w:t>
              </w:r>
              <w:r w:rsidRPr="004854A9">
                <w:rPr>
                  <w:rFonts w:ascii="標楷體" w:eastAsia="標楷體" w:hAnsi="標楷體" w:cs="新細明體" w:hint="eastAsia"/>
                  <w:color w:val="000000"/>
                  <w:kern w:val="0"/>
                  <w:sz w:val="26"/>
                  <w:szCs w:val="26"/>
                </w:rPr>
                <w:t>℃</w:t>
              </w:r>
            </w:smartTag>
            <w:r w:rsidRPr="004854A9">
              <w:rPr>
                <w:rFonts w:ascii="標楷體" w:eastAsia="標楷體" w:hAnsi="標楷體" w:cs="新細明體" w:hint="eastAsia"/>
                <w:color w:val="000000"/>
                <w:kern w:val="0"/>
                <w:sz w:val="26"/>
                <w:szCs w:val="26"/>
              </w:rPr>
              <w:t>含以上</w:t>
            </w:r>
          </w:p>
        </w:tc>
      </w:tr>
      <w:tr w:rsidR="0093563B" w:rsidRPr="004854A9" w:rsidTr="004C5D93">
        <w:trPr>
          <w:trHeight w:val="285"/>
        </w:trPr>
        <w:tc>
          <w:tcPr>
            <w:tcW w:w="1477" w:type="dxa"/>
          </w:tcPr>
          <w:p w:rsidR="0093563B" w:rsidRPr="004854A9" w:rsidRDefault="0093563B" w:rsidP="004C5D93">
            <w:pPr>
              <w:widowControl/>
              <w:jc w:val="center"/>
              <w:rPr>
                <w:rFonts w:ascii="標楷體" w:eastAsia="標楷體" w:hAnsi="標楷體" w:cs="新細明體"/>
                <w:color w:val="000000"/>
                <w:kern w:val="0"/>
                <w:sz w:val="26"/>
                <w:szCs w:val="26"/>
              </w:rPr>
            </w:pPr>
            <w:r w:rsidRPr="004854A9">
              <w:rPr>
                <w:rFonts w:ascii="標楷體" w:eastAsia="標楷體" w:hAnsi="標楷體" w:cs="新細明體" w:hint="eastAsia"/>
                <w:color w:val="000000"/>
                <w:kern w:val="0"/>
                <w:sz w:val="26"/>
                <w:szCs w:val="26"/>
              </w:rPr>
              <w:t>升溫速率</w:t>
            </w:r>
          </w:p>
        </w:tc>
        <w:tc>
          <w:tcPr>
            <w:tcW w:w="6760" w:type="dxa"/>
          </w:tcPr>
          <w:p w:rsidR="0093563B" w:rsidRPr="004854A9" w:rsidRDefault="0093563B" w:rsidP="004C5D93">
            <w:pPr>
              <w:widowControl/>
              <w:ind w:left="210"/>
              <w:rPr>
                <w:rFonts w:ascii="標楷體" w:eastAsia="標楷體" w:hAnsi="標楷體" w:cs="新細明體"/>
                <w:color w:val="000000"/>
                <w:kern w:val="0"/>
                <w:sz w:val="26"/>
                <w:szCs w:val="26"/>
              </w:rPr>
            </w:pPr>
            <w:r w:rsidRPr="004854A9">
              <w:rPr>
                <w:rFonts w:ascii="標楷體" w:eastAsia="標楷體" w:hAnsi="標楷體" w:cs="新細明體"/>
                <w:color w:val="000000"/>
                <w:kern w:val="0"/>
                <w:sz w:val="26"/>
                <w:szCs w:val="26"/>
              </w:rPr>
              <w:t>(0</w:t>
            </w:r>
            <w:r w:rsidRPr="004854A9">
              <w:rPr>
                <w:rFonts w:ascii="標楷體" w:eastAsia="標楷體" w:hAnsi="標楷體" w:cs="新細明體" w:hint="eastAsia"/>
                <w:color w:val="000000"/>
                <w:kern w:val="0"/>
                <w:sz w:val="26"/>
                <w:szCs w:val="26"/>
              </w:rPr>
              <w:t>～</w:t>
            </w:r>
            <w:smartTag w:uri="urn:schemas-microsoft-com:office:smarttags" w:element="chmetcnv">
              <w:smartTagPr>
                <w:attr w:name="TCSC" w:val="0"/>
                <w:attr w:name="NumberType" w:val="1"/>
                <w:attr w:name="Negative" w:val="False"/>
                <w:attr w:name="HasSpace" w:val="False"/>
                <w:attr w:name="SourceValue" w:val="1500"/>
              </w:smartTagPr>
              <w:r w:rsidRPr="004854A9">
                <w:rPr>
                  <w:rFonts w:ascii="標楷體" w:eastAsia="標楷體" w:hAnsi="標楷體" w:cs="新細明體"/>
                  <w:color w:val="000000"/>
                  <w:kern w:val="0"/>
                  <w:sz w:val="26"/>
                  <w:szCs w:val="26"/>
                </w:rPr>
                <w:t>30</w:t>
              </w:r>
              <w:r w:rsidRPr="004854A9">
                <w:rPr>
                  <w:rFonts w:ascii="標楷體" w:eastAsia="標楷體" w:hAnsi="標楷體" w:cs="新細明體" w:hint="eastAsia"/>
                  <w:color w:val="000000"/>
                  <w:kern w:val="0"/>
                  <w:sz w:val="26"/>
                  <w:szCs w:val="26"/>
                </w:rPr>
                <w:t>℃</w:t>
              </w:r>
            </w:smartTag>
            <w:r w:rsidRPr="004854A9">
              <w:rPr>
                <w:rFonts w:ascii="標楷體" w:eastAsia="標楷體" w:hAnsi="標楷體" w:cs="新細明體"/>
                <w:color w:val="000000"/>
                <w:kern w:val="0"/>
                <w:sz w:val="26"/>
                <w:szCs w:val="26"/>
              </w:rPr>
              <w:t>/min</w:t>
            </w:r>
            <w:r w:rsidRPr="004854A9">
              <w:rPr>
                <w:rFonts w:ascii="標楷體" w:eastAsia="標楷體" w:hAnsi="標楷體" w:cs="新細明體" w:hint="eastAsia"/>
                <w:color w:val="000000"/>
                <w:kern w:val="0"/>
                <w:sz w:val="26"/>
                <w:szCs w:val="26"/>
              </w:rPr>
              <w:t>）</w:t>
            </w:r>
            <w:r w:rsidRPr="004854A9">
              <w:rPr>
                <w:rFonts w:ascii="標楷體" w:eastAsia="標楷體" w:hAnsi="標楷體" w:cs="新細明體"/>
                <w:color w:val="000000"/>
                <w:kern w:val="0"/>
                <w:sz w:val="26"/>
                <w:szCs w:val="26"/>
              </w:rPr>
              <w:t xml:space="preserve"> </w:t>
            </w:r>
          </w:p>
        </w:tc>
      </w:tr>
      <w:tr w:rsidR="0093563B" w:rsidRPr="004854A9" w:rsidTr="004C5D93">
        <w:trPr>
          <w:trHeight w:val="285"/>
        </w:trPr>
        <w:tc>
          <w:tcPr>
            <w:tcW w:w="1477" w:type="dxa"/>
          </w:tcPr>
          <w:p w:rsidR="0093563B" w:rsidRPr="004854A9" w:rsidRDefault="0093563B" w:rsidP="004C5D93">
            <w:pPr>
              <w:widowControl/>
              <w:jc w:val="center"/>
              <w:rPr>
                <w:rFonts w:ascii="標楷體" w:eastAsia="標楷體" w:hAnsi="標楷體" w:cs="新細明體"/>
                <w:color w:val="000000"/>
                <w:kern w:val="0"/>
                <w:sz w:val="26"/>
                <w:szCs w:val="26"/>
              </w:rPr>
            </w:pPr>
            <w:r w:rsidRPr="004854A9">
              <w:rPr>
                <w:rFonts w:ascii="標楷體" w:eastAsia="標楷體" w:hAnsi="標楷體" w:cs="新細明體" w:hint="eastAsia"/>
                <w:color w:val="000000"/>
                <w:kern w:val="0"/>
                <w:sz w:val="26"/>
                <w:szCs w:val="26"/>
              </w:rPr>
              <w:t>控溫精度</w:t>
            </w:r>
          </w:p>
        </w:tc>
        <w:tc>
          <w:tcPr>
            <w:tcW w:w="6760" w:type="dxa"/>
          </w:tcPr>
          <w:p w:rsidR="0093563B" w:rsidRPr="004854A9" w:rsidRDefault="0093563B" w:rsidP="004C5D93">
            <w:pPr>
              <w:widowControl/>
              <w:ind w:left="210"/>
              <w:rPr>
                <w:rFonts w:ascii="標楷體" w:eastAsia="標楷體" w:hAnsi="標楷體" w:cs="新細明體"/>
                <w:color w:val="000000"/>
                <w:kern w:val="0"/>
                <w:sz w:val="26"/>
                <w:szCs w:val="26"/>
              </w:rPr>
            </w:pPr>
            <w:r w:rsidRPr="004854A9">
              <w:rPr>
                <w:rFonts w:ascii="標楷體" w:eastAsia="標楷體" w:hAnsi="標楷體" w:cs="新細明體" w:hint="eastAsia"/>
                <w:color w:val="000000"/>
                <w:kern w:val="0"/>
                <w:sz w:val="26"/>
                <w:szCs w:val="26"/>
              </w:rPr>
              <w:t>±</w:t>
            </w:r>
            <w:smartTag w:uri="urn:schemas-microsoft-com:office:smarttags" w:element="chmetcnv">
              <w:smartTagPr>
                <w:attr w:name="TCSC" w:val="0"/>
                <w:attr w:name="NumberType" w:val="1"/>
                <w:attr w:name="Negative" w:val="False"/>
                <w:attr w:name="HasSpace" w:val="False"/>
                <w:attr w:name="SourceValue" w:val="1500"/>
              </w:smartTagPr>
              <w:r w:rsidRPr="004854A9">
                <w:rPr>
                  <w:rFonts w:ascii="標楷體" w:eastAsia="標楷體" w:hAnsi="標楷體" w:cs="新細明體"/>
                  <w:color w:val="000000"/>
                  <w:kern w:val="0"/>
                  <w:sz w:val="26"/>
                  <w:szCs w:val="26"/>
                </w:rPr>
                <w:t>1</w:t>
              </w:r>
              <w:r w:rsidRPr="004854A9">
                <w:rPr>
                  <w:rFonts w:ascii="標楷體" w:eastAsia="標楷體" w:hAnsi="標楷體" w:cs="新細明體" w:hint="eastAsia"/>
                  <w:color w:val="000000"/>
                  <w:kern w:val="0"/>
                  <w:sz w:val="26"/>
                  <w:szCs w:val="26"/>
                </w:rPr>
                <w:t>℃</w:t>
              </w:r>
            </w:smartTag>
            <w:r w:rsidRPr="004854A9">
              <w:rPr>
                <w:rFonts w:ascii="標楷體" w:eastAsia="標楷體" w:hAnsi="標楷體" w:cs="新細明體"/>
                <w:color w:val="000000"/>
                <w:kern w:val="0"/>
                <w:sz w:val="26"/>
                <w:szCs w:val="26"/>
              </w:rPr>
              <w:t xml:space="preserve"> (</w:t>
            </w:r>
            <w:r w:rsidRPr="004854A9">
              <w:rPr>
                <w:rFonts w:ascii="標楷體" w:eastAsia="標楷體" w:hAnsi="標楷體" w:cs="新細明體" w:hint="eastAsia"/>
                <w:color w:val="000000"/>
                <w:kern w:val="0"/>
                <w:sz w:val="26"/>
                <w:szCs w:val="26"/>
              </w:rPr>
              <w:t>含以下</w:t>
            </w:r>
            <w:r w:rsidRPr="004854A9">
              <w:rPr>
                <w:rFonts w:ascii="標楷體" w:eastAsia="標楷體" w:hAnsi="標楷體" w:cs="新細明體"/>
                <w:color w:val="000000"/>
                <w:kern w:val="0"/>
                <w:sz w:val="26"/>
                <w:szCs w:val="26"/>
              </w:rPr>
              <w:t>)</w:t>
            </w:r>
          </w:p>
        </w:tc>
      </w:tr>
      <w:tr w:rsidR="0093563B" w:rsidRPr="004854A9" w:rsidTr="004C5D93">
        <w:trPr>
          <w:trHeight w:val="285"/>
        </w:trPr>
        <w:tc>
          <w:tcPr>
            <w:tcW w:w="1477" w:type="dxa"/>
          </w:tcPr>
          <w:p w:rsidR="0093563B" w:rsidRPr="004854A9" w:rsidRDefault="0093563B" w:rsidP="004C5D93">
            <w:pPr>
              <w:widowControl/>
              <w:jc w:val="center"/>
              <w:rPr>
                <w:rFonts w:ascii="標楷體" w:eastAsia="標楷體" w:hAnsi="標楷體" w:cs="新細明體"/>
                <w:color w:val="000000"/>
                <w:kern w:val="0"/>
                <w:sz w:val="26"/>
                <w:szCs w:val="26"/>
              </w:rPr>
            </w:pPr>
            <w:r w:rsidRPr="004854A9">
              <w:rPr>
                <w:rFonts w:ascii="標楷體" w:eastAsia="標楷體" w:hAnsi="標楷體" w:cs="新細明體" w:hint="eastAsia"/>
                <w:color w:val="000000"/>
                <w:kern w:val="0"/>
                <w:sz w:val="26"/>
                <w:szCs w:val="26"/>
              </w:rPr>
              <w:t>溫度曲線</w:t>
            </w:r>
          </w:p>
        </w:tc>
        <w:tc>
          <w:tcPr>
            <w:tcW w:w="6760" w:type="dxa"/>
          </w:tcPr>
          <w:p w:rsidR="0093563B" w:rsidRPr="004854A9" w:rsidRDefault="0093563B" w:rsidP="004C5D93">
            <w:pPr>
              <w:widowControl/>
              <w:ind w:left="210"/>
              <w:rPr>
                <w:rFonts w:ascii="標楷體" w:eastAsia="標楷體" w:hAnsi="標楷體" w:cs="新細明體"/>
                <w:color w:val="000000"/>
                <w:kern w:val="0"/>
                <w:sz w:val="26"/>
                <w:szCs w:val="26"/>
              </w:rPr>
            </w:pPr>
            <w:r w:rsidRPr="004854A9">
              <w:rPr>
                <w:rFonts w:ascii="標楷體" w:eastAsia="標楷體" w:hAnsi="標楷體" w:cs="新細明體"/>
                <w:color w:val="000000"/>
                <w:kern w:val="0"/>
                <w:sz w:val="26"/>
                <w:szCs w:val="26"/>
              </w:rPr>
              <w:t>50</w:t>
            </w:r>
            <w:r w:rsidRPr="004854A9">
              <w:rPr>
                <w:rFonts w:ascii="標楷體" w:eastAsia="標楷體" w:hAnsi="標楷體" w:cs="新細明體" w:hint="eastAsia"/>
                <w:color w:val="000000"/>
                <w:kern w:val="0"/>
                <w:sz w:val="26"/>
                <w:szCs w:val="26"/>
              </w:rPr>
              <w:t>段含以上</w:t>
            </w:r>
            <w:r w:rsidRPr="004854A9">
              <w:rPr>
                <w:rFonts w:ascii="標楷體" w:eastAsia="標楷體" w:hAnsi="標楷體" w:cs="新細明體"/>
                <w:color w:val="000000"/>
                <w:kern w:val="0"/>
                <w:sz w:val="26"/>
                <w:szCs w:val="26"/>
              </w:rPr>
              <w:t>"</w:t>
            </w:r>
            <w:r w:rsidRPr="004854A9">
              <w:rPr>
                <w:rFonts w:ascii="標楷體" w:eastAsia="標楷體" w:hAnsi="標楷體" w:cs="新細明體" w:hint="eastAsia"/>
                <w:color w:val="000000"/>
                <w:kern w:val="0"/>
                <w:sz w:val="26"/>
                <w:szCs w:val="26"/>
              </w:rPr>
              <w:t>時間</w:t>
            </w:r>
            <w:r w:rsidRPr="004854A9">
              <w:rPr>
                <w:rFonts w:ascii="標楷體" w:eastAsia="標楷體" w:hAnsi="標楷體" w:cs="新細明體"/>
                <w:color w:val="000000"/>
                <w:kern w:val="0"/>
                <w:sz w:val="26"/>
                <w:szCs w:val="26"/>
              </w:rPr>
              <w:t>—</w:t>
            </w:r>
            <w:r w:rsidRPr="004854A9">
              <w:rPr>
                <w:rFonts w:ascii="標楷體" w:eastAsia="標楷體" w:hAnsi="標楷體" w:cs="新細明體" w:hint="eastAsia"/>
                <w:color w:val="000000"/>
                <w:kern w:val="0"/>
                <w:sz w:val="26"/>
                <w:szCs w:val="26"/>
              </w:rPr>
              <w:t>溫度曲線</w:t>
            </w:r>
            <w:r w:rsidRPr="004854A9">
              <w:rPr>
                <w:rFonts w:ascii="標楷體" w:eastAsia="標楷體" w:hAnsi="標楷體" w:cs="新細明體"/>
                <w:color w:val="000000"/>
                <w:kern w:val="0"/>
                <w:sz w:val="26"/>
                <w:szCs w:val="26"/>
              </w:rPr>
              <w:t>"</w:t>
            </w:r>
            <w:r w:rsidRPr="004854A9">
              <w:rPr>
                <w:rFonts w:ascii="標楷體" w:eastAsia="標楷體" w:hAnsi="標楷體" w:cs="新細明體" w:hint="eastAsia"/>
                <w:color w:val="000000"/>
                <w:kern w:val="0"/>
                <w:sz w:val="26"/>
                <w:szCs w:val="26"/>
              </w:rPr>
              <w:t>任意可設</w:t>
            </w:r>
          </w:p>
        </w:tc>
      </w:tr>
      <w:tr w:rsidR="0093563B" w:rsidRPr="004854A9" w:rsidTr="004C5D93">
        <w:trPr>
          <w:trHeight w:val="285"/>
        </w:trPr>
        <w:tc>
          <w:tcPr>
            <w:tcW w:w="1477" w:type="dxa"/>
          </w:tcPr>
          <w:p w:rsidR="0093563B" w:rsidRPr="004854A9" w:rsidRDefault="0093563B" w:rsidP="004C5D93">
            <w:pPr>
              <w:widowControl/>
              <w:jc w:val="center"/>
              <w:rPr>
                <w:rFonts w:ascii="標楷體" w:eastAsia="標楷體" w:hAnsi="標楷體" w:cs="新細明體"/>
                <w:color w:val="000000"/>
                <w:kern w:val="0"/>
                <w:sz w:val="26"/>
                <w:szCs w:val="26"/>
              </w:rPr>
            </w:pPr>
            <w:r w:rsidRPr="004854A9">
              <w:rPr>
                <w:rFonts w:ascii="標楷體" w:eastAsia="標楷體" w:hAnsi="標楷體" w:cs="新細明體" w:hint="eastAsia"/>
                <w:color w:val="000000"/>
                <w:kern w:val="0"/>
                <w:sz w:val="26"/>
                <w:szCs w:val="26"/>
              </w:rPr>
              <w:t>預存曲線</w:t>
            </w:r>
          </w:p>
        </w:tc>
        <w:tc>
          <w:tcPr>
            <w:tcW w:w="6760" w:type="dxa"/>
          </w:tcPr>
          <w:p w:rsidR="0093563B" w:rsidRPr="004854A9" w:rsidRDefault="0093563B" w:rsidP="004C5D93">
            <w:pPr>
              <w:widowControl/>
              <w:ind w:left="210"/>
              <w:rPr>
                <w:rFonts w:ascii="標楷體" w:eastAsia="標楷體" w:hAnsi="標楷體" w:cs="新細明體"/>
                <w:color w:val="000000"/>
                <w:kern w:val="0"/>
                <w:sz w:val="26"/>
                <w:szCs w:val="26"/>
              </w:rPr>
            </w:pPr>
            <w:r w:rsidRPr="004854A9">
              <w:rPr>
                <w:rFonts w:ascii="標楷體" w:eastAsia="標楷體" w:hAnsi="標楷體" w:cs="新細明體" w:hint="eastAsia"/>
                <w:color w:val="000000"/>
                <w:kern w:val="0"/>
                <w:sz w:val="26"/>
                <w:szCs w:val="26"/>
              </w:rPr>
              <w:t>可預存</w:t>
            </w:r>
            <w:r w:rsidRPr="004854A9">
              <w:rPr>
                <w:rFonts w:ascii="標楷體" w:eastAsia="標楷體" w:hAnsi="標楷體" w:cs="新細明體"/>
                <w:color w:val="000000"/>
                <w:kern w:val="0"/>
                <w:sz w:val="26"/>
                <w:szCs w:val="26"/>
              </w:rPr>
              <w:t>10</w:t>
            </w:r>
            <w:r w:rsidRPr="004854A9">
              <w:rPr>
                <w:rFonts w:ascii="標楷體" w:eastAsia="標楷體" w:hAnsi="標楷體" w:cs="新細明體" w:hint="eastAsia"/>
                <w:color w:val="000000"/>
                <w:kern w:val="0"/>
                <w:sz w:val="26"/>
                <w:szCs w:val="26"/>
              </w:rPr>
              <w:t>條含以上溫度曲線</w:t>
            </w:r>
          </w:p>
        </w:tc>
      </w:tr>
      <w:tr w:rsidR="0093563B" w:rsidRPr="004854A9" w:rsidTr="004C5D93">
        <w:trPr>
          <w:trHeight w:val="285"/>
        </w:trPr>
        <w:tc>
          <w:tcPr>
            <w:tcW w:w="1477" w:type="dxa"/>
          </w:tcPr>
          <w:p w:rsidR="0093563B" w:rsidRPr="004854A9" w:rsidRDefault="0093563B" w:rsidP="004C5D93">
            <w:pPr>
              <w:widowControl/>
              <w:jc w:val="center"/>
              <w:rPr>
                <w:rFonts w:ascii="標楷體" w:eastAsia="標楷體" w:hAnsi="標楷體" w:cs="新細明體"/>
                <w:color w:val="000000"/>
                <w:kern w:val="0"/>
                <w:sz w:val="26"/>
                <w:szCs w:val="26"/>
              </w:rPr>
            </w:pPr>
            <w:r w:rsidRPr="004854A9">
              <w:rPr>
                <w:rFonts w:ascii="標楷體" w:eastAsia="標楷體" w:hAnsi="標楷體" w:cs="新細明體" w:hint="eastAsia"/>
                <w:color w:val="000000"/>
                <w:kern w:val="0"/>
                <w:sz w:val="26"/>
                <w:szCs w:val="26"/>
              </w:rPr>
              <w:t>操作介面</w:t>
            </w:r>
          </w:p>
        </w:tc>
        <w:tc>
          <w:tcPr>
            <w:tcW w:w="6760" w:type="dxa"/>
          </w:tcPr>
          <w:p w:rsidR="0093563B" w:rsidRPr="004854A9" w:rsidRDefault="0093563B" w:rsidP="004C5D93">
            <w:pPr>
              <w:widowControl/>
              <w:ind w:left="210"/>
              <w:rPr>
                <w:rFonts w:ascii="標楷體" w:eastAsia="標楷體" w:hAnsi="標楷體" w:cs="新細明體"/>
                <w:color w:val="000000"/>
                <w:kern w:val="0"/>
                <w:sz w:val="26"/>
                <w:szCs w:val="26"/>
              </w:rPr>
            </w:pPr>
            <w:r w:rsidRPr="004854A9">
              <w:rPr>
                <w:rFonts w:ascii="標楷體" w:eastAsia="標楷體" w:hAnsi="標楷體" w:cs="新細明體" w:hint="eastAsia"/>
                <w:color w:val="000000"/>
                <w:kern w:val="0"/>
                <w:sz w:val="26"/>
                <w:szCs w:val="26"/>
              </w:rPr>
              <w:t>觸控式螢幕圖文人機界面</w:t>
            </w:r>
          </w:p>
        </w:tc>
      </w:tr>
      <w:tr w:rsidR="0093563B" w:rsidRPr="004854A9" w:rsidTr="004C5D93">
        <w:trPr>
          <w:trHeight w:val="285"/>
        </w:trPr>
        <w:tc>
          <w:tcPr>
            <w:tcW w:w="1477" w:type="dxa"/>
          </w:tcPr>
          <w:p w:rsidR="0093563B" w:rsidRPr="004854A9" w:rsidRDefault="0093563B" w:rsidP="004C5D93">
            <w:pPr>
              <w:widowControl/>
              <w:jc w:val="center"/>
              <w:rPr>
                <w:rFonts w:ascii="標楷體" w:eastAsia="標楷體" w:hAnsi="標楷體" w:cs="新細明體"/>
                <w:color w:val="000000"/>
                <w:kern w:val="0"/>
                <w:sz w:val="26"/>
                <w:szCs w:val="26"/>
              </w:rPr>
            </w:pPr>
            <w:r w:rsidRPr="004854A9">
              <w:rPr>
                <w:rFonts w:ascii="標楷體" w:eastAsia="標楷體" w:hAnsi="標楷體" w:cs="新細明體" w:hint="eastAsia"/>
                <w:color w:val="000000"/>
                <w:kern w:val="0"/>
                <w:sz w:val="26"/>
                <w:szCs w:val="26"/>
              </w:rPr>
              <w:t>溫度曲線</w:t>
            </w:r>
          </w:p>
        </w:tc>
        <w:tc>
          <w:tcPr>
            <w:tcW w:w="6760" w:type="dxa"/>
          </w:tcPr>
          <w:p w:rsidR="0093563B" w:rsidRPr="004854A9" w:rsidRDefault="0093563B" w:rsidP="004C5D93">
            <w:pPr>
              <w:widowControl/>
              <w:ind w:left="210"/>
              <w:rPr>
                <w:rFonts w:ascii="標楷體" w:eastAsia="標楷體" w:hAnsi="標楷體" w:cs="新細明體"/>
                <w:color w:val="000000"/>
                <w:kern w:val="0"/>
                <w:sz w:val="26"/>
                <w:szCs w:val="26"/>
              </w:rPr>
            </w:pPr>
            <w:r w:rsidRPr="004854A9">
              <w:rPr>
                <w:rFonts w:ascii="標楷體" w:eastAsia="標楷體" w:hAnsi="標楷體" w:cs="新細明體" w:hint="eastAsia"/>
                <w:color w:val="000000"/>
                <w:kern w:val="0"/>
                <w:sz w:val="26"/>
                <w:szCs w:val="26"/>
              </w:rPr>
              <w:t>即時描繪顯示“時間</w:t>
            </w:r>
            <w:r w:rsidRPr="004854A9">
              <w:rPr>
                <w:rFonts w:ascii="標楷體" w:eastAsia="標楷體" w:hAnsi="標楷體" w:cs="新細明體"/>
                <w:color w:val="000000"/>
                <w:kern w:val="0"/>
                <w:sz w:val="26"/>
                <w:szCs w:val="26"/>
              </w:rPr>
              <w:t>-</w:t>
            </w:r>
            <w:r w:rsidRPr="004854A9">
              <w:rPr>
                <w:rFonts w:ascii="標楷體" w:eastAsia="標楷體" w:hAnsi="標楷體" w:cs="新細明體" w:hint="eastAsia"/>
                <w:color w:val="000000"/>
                <w:kern w:val="0"/>
                <w:sz w:val="26"/>
                <w:szCs w:val="26"/>
              </w:rPr>
              <w:t>溫度曲線”</w:t>
            </w:r>
          </w:p>
        </w:tc>
      </w:tr>
      <w:tr w:rsidR="0093563B" w:rsidRPr="004854A9" w:rsidTr="004C5D93">
        <w:trPr>
          <w:trHeight w:val="285"/>
        </w:trPr>
        <w:tc>
          <w:tcPr>
            <w:tcW w:w="1477" w:type="dxa"/>
          </w:tcPr>
          <w:p w:rsidR="0093563B" w:rsidRPr="004854A9" w:rsidRDefault="0093563B" w:rsidP="004C5D93">
            <w:pPr>
              <w:widowControl/>
              <w:jc w:val="center"/>
              <w:rPr>
                <w:rFonts w:ascii="標楷體" w:eastAsia="標楷體" w:hAnsi="標楷體" w:cs="新細明體"/>
                <w:color w:val="000000"/>
                <w:kern w:val="0"/>
                <w:sz w:val="26"/>
                <w:szCs w:val="26"/>
              </w:rPr>
            </w:pPr>
            <w:r w:rsidRPr="004854A9">
              <w:rPr>
                <w:rFonts w:ascii="標楷體" w:eastAsia="標楷體" w:hAnsi="標楷體" w:cs="新細明體" w:hint="eastAsia"/>
                <w:color w:val="000000"/>
                <w:kern w:val="0"/>
                <w:sz w:val="26"/>
                <w:szCs w:val="26"/>
              </w:rPr>
              <w:t>超溫報警</w:t>
            </w:r>
          </w:p>
        </w:tc>
        <w:tc>
          <w:tcPr>
            <w:tcW w:w="6760" w:type="dxa"/>
          </w:tcPr>
          <w:p w:rsidR="0093563B" w:rsidRPr="004854A9" w:rsidRDefault="0093563B" w:rsidP="004C5D93">
            <w:pPr>
              <w:widowControl/>
              <w:ind w:left="210"/>
              <w:rPr>
                <w:rFonts w:ascii="標楷體" w:eastAsia="標楷體" w:hAnsi="標楷體" w:cs="新細明體"/>
                <w:color w:val="000000"/>
                <w:kern w:val="0"/>
                <w:sz w:val="26"/>
                <w:szCs w:val="26"/>
              </w:rPr>
            </w:pPr>
            <w:r w:rsidRPr="004854A9">
              <w:rPr>
                <w:rFonts w:ascii="標楷體" w:eastAsia="標楷體" w:hAnsi="標楷體" w:cs="新細明體" w:hint="eastAsia"/>
                <w:color w:val="000000"/>
                <w:kern w:val="0"/>
                <w:sz w:val="26"/>
                <w:szCs w:val="26"/>
              </w:rPr>
              <w:t>具有</w:t>
            </w:r>
          </w:p>
        </w:tc>
      </w:tr>
      <w:tr w:rsidR="0093563B" w:rsidRPr="004854A9" w:rsidTr="004C5D93">
        <w:trPr>
          <w:trHeight w:val="285"/>
        </w:trPr>
        <w:tc>
          <w:tcPr>
            <w:tcW w:w="1477" w:type="dxa"/>
          </w:tcPr>
          <w:p w:rsidR="0093563B" w:rsidRPr="004854A9" w:rsidRDefault="0093563B" w:rsidP="004C5D93">
            <w:pPr>
              <w:widowControl/>
              <w:jc w:val="center"/>
              <w:rPr>
                <w:rFonts w:ascii="標楷體" w:eastAsia="標楷體" w:hAnsi="標楷體" w:cs="新細明體"/>
                <w:color w:val="000000"/>
                <w:kern w:val="0"/>
                <w:sz w:val="26"/>
                <w:szCs w:val="26"/>
              </w:rPr>
            </w:pPr>
            <w:r w:rsidRPr="004854A9">
              <w:rPr>
                <w:rFonts w:ascii="標楷體" w:eastAsia="標楷體" w:hAnsi="標楷體" w:cs="新細明體" w:hint="eastAsia"/>
                <w:color w:val="000000"/>
                <w:kern w:val="0"/>
                <w:sz w:val="26"/>
                <w:szCs w:val="26"/>
              </w:rPr>
              <w:t>過流保護</w:t>
            </w:r>
          </w:p>
        </w:tc>
        <w:tc>
          <w:tcPr>
            <w:tcW w:w="6760" w:type="dxa"/>
          </w:tcPr>
          <w:p w:rsidR="0093563B" w:rsidRPr="004854A9" w:rsidRDefault="0093563B" w:rsidP="004C5D93">
            <w:pPr>
              <w:widowControl/>
              <w:ind w:left="210"/>
              <w:rPr>
                <w:rFonts w:ascii="標楷體" w:eastAsia="標楷體" w:hAnsi="標楷體" w:cs="新細明體"/>
                <w:color w:val="000000"/>
                <w:kern w:val="0"/>
                <w:sz w:val="26"/>
                <w:szCs w:val="26"/>
              </w:rPr>
            </w:pPr>
            <w:r w:rsidRPr="004854A9">
              <w:rPr>
                <w:rFonts w:ascii="標楷體" w:eastAsia="標楷體" w:hAnsi="標楷體" w:cs="新細明體" w:hint="eastAsia"/>
                <w:color w:val="000000"/>
                <w:kern w:val="0"/>
                <w:sz w:val="26"/>
                <w:szCs w:val="26"/>
              </w:rPr>
              <w:t>具有</w:t>
            </w:r>
          </w:p>
        </w:tc>
      </w:tr>
      <w:tr w:rsidR="0093563B" w:rsidRPr="004854A9" w:rsidTr="004C5D93">
        <w:trPr>
          <w:trHeight w:val="285"/>
        </w:trPr>
        <w:tc>
          <w:tcPr>
            <w:tcW w:w="1477" w:type="dxa"/>
          </w:tcPr>
          <w:p w:rsidR="0093563B" w:rsidRPr="004854A9" w:rsidRDefault="0093563B" w:rsidP="004C5D93">
            <w:pPr>
              <w:widowControl/>
              <w:jc w:val="center"/>
              <w:rPr>
                <w:rFonts w:ascii="標楷體" w:eastAsia="標楷體" w:hAnsi="標楷體" w:cs="新細明體"/>
                <w:color w:val="000000"/>
                <w:kern w:val="0"/>
                <w:sz w:val="26"/>
                <w:szCs w:val="26"/>
              </w:rPr>
            </w:pPr>
            <w:r w:rsidRPr="004854A9">
              <w:rPr>
                <w:rFonts w:ascii="標楷體" w:eastAsia="標楷體" w:hAnsi="標楷體" w:cs="新細明體" w:hint="eastAsia"/>
                <w:color w:val="000000"/>
                <w:kern w:val="0"/>
                <w:sz w:val="26"/>
                <w:szCs w:val="26"/>
              </w:rPr>
              <w:t>斷偶提示</w:t>
            </w:r>
          </w:p>
        </w:tc>
        <w:tc>
          <w:tcPr>
            <w:tcW w:w="6760" w:type="dxa"/>
          </w:tcPr>
          <w:p w:rsidR="0093563B" w:rsidRPr="004854A9" w:rsidRDefault="0093563B" w:rsidP="004C5D93">
            <w:pPr>
              <w:widowControl/>
              <w:ind w:left="210"/>
              <w:rPr>
                <w:rFonts w:ascii="標楷體" w:eastAsia="標楷體" w:hAnsi="標楷體" w:cs="新細明體"/>
                <w:color w:val="000000"/>
                <w:kern w:val="0"/>
                <w:sz w:val="26"/>
                <w:szCs w:val="26"/>
              </w:rPr>
            </w:pPr>
            <w:r w:rsidRPr="004854A9">
              <w:rPr>
                <w:rFonts w:ascii="標楷體" w:eastAsia="標楷體" w:hAnsi="標楷體" w:cs="新細明體" w:hint="eastAsia"/>
                <w:color w:val="000000"/>
                <w:kern w:val="0"/>
                <w:sz w:val="26"/>
                <w:szCs w:val="26"/>
              </w:rPr>
              <w:t>具有</w:t>
            </w:r>
          </w:p>
        </w:tc>
      </w:tr>
      <w:tr w:rsidR="0093563B" w:rsidRPr="004854A9" w:rsidTr="004C5D93">
        <w:trPr>
          <w:trHeight w:val="285"/>
        </w:trPr>
        <w:tc>
          <w:tcPr>
            <w:tcW w:w="1477" w:type="dxa"/>
          </w:tcPr>
          <w:p w:rsidR="0093563B" w:rsidRPr="004854A9" w:rsidRDefault="0093563B" w:rsidP="004C5D93">
            <w:pPr>
              <w:widowControl/>
              <w:jc w:val="center"/>
              <w:rPr>
                <w:rFonts w:ascii="標楷體" w:eastAsia="標楷體" w:hAnsi="標楷體" w:cs="新細明體"/>
                <w:color w:val="000000"/>
                <w:kern w:val="0"/>
                <w:sz w:val="26"/>
                <w:szCs w:val="26"/>
              </w:rPr>
            </w:pPr>
            <w:r w:rsidRPr="004854A9">
              <w:rPr>
                <w:rFonts w:ascii="標楷體" w:eastAsia="標楷體" w:hAnsi="標楷體" w:cs="新細明體" w:hint="eastAsia"/>
                <w:color w:val="000000"/>
                <w:kern w:val="0"/>
                <w:sz w:val="26"/>
                <w:szCs w:val="26"/>
              </w:rPr>
              <w:t>測溫元件</w:t>
            </w:r>
          </w:p>
        </w:tc>
        <w:tc>
          <w:tcPr>
            <w:tcW w:w="6760" w:type="dxa"/>
          </w:tcPr>
          <w:p w:rsidR="0093563B" w:rsidRPr="004854A9" w:rsidRDefault="0093563B" w:rsidP="004C5D93">
            <w:pPr>
              <w:widowControl/>
              <w:ind w:left="210"/>
              <w:rPr>
                <w:rFonts w:ascii="標楷體" w:eastAsia="標楷體" w:hAnsi="標楷體" w:cs="新細明體"/>
                <w:color w:val="000000"/>
                <w:kern w:val="0"/>
                <w:sz w:val="26"/>
                <w:szCs w:val="26"/>
              </w:rPr>
            </w:pPr>
            <w:r w:rsidRPr="004854A9">
              <w:rPr>
                <w:rFonts w:ascii="標楷體" w:eastAsia="標楷體" w:hAnsi="標楷體" w:cs="新細明體"/>
                <w:color w:val="000000"/>
                <w:kern w:val="0"/>
                <w:sz w:val="26"/>
                <w:szCs w:val="26"/>
              </w:rPr>
              <w:t>S</w:t>
            </w:r>
            <w:r w:rsidRPr="004854A9">
              <w:rPr>
                <w:rFonts w:ascii="標楷體" w:eastAsia="標楷體" w:hAnsi="標楷體" w:cs="新細明體" w:hint="eastAsia"/>
                <w:color w:val="000000"/>
                <w:kern w:val="0"/>
                <w:sz w:val="26"/>
                <w:szCs w:val="26"/>
              </w:rPr>
              <w:t>型熱電偶</w:t>
            </w:r>
          </w:p>
        </w:tc>
      </w:tr>
      <w:tr w:rsidR="0093563B" w:rsidRPr="004854A9" w:rsidTr="004C5D93">
        <w:trPr>
          <w:trHeight w:val="285"/>
        </w:trPr>
        <w:tc>
          <w:tcPr>
            <w:tcW w:w="1477" w:type="dxa"/>
          </w:tcPr>
          <w:p w:rsidR="0093563B" w:rsidRPr="004854A9" w:rsidRDefault="0093563B" w:rsidP="004C5D93">
            <w:pPr>
              <w:widowControl/>
              <w:jc w:val="center"/>
              <w:rPr>
                <w:rFonts w:ascii="標楷體" w:eastAsia="標楷體" w:hAnsi="標楷體" w:cs="新細明體"/>
                <w:color w:val="000000"/>
                <w:kern w:val="0"/>
                <w:sz w:val="26"/>
                <w:szCs w:val="26"/>
              </w:rPr>
            </w:pPr>
            <w:r w:rsidRPr="004854A9">
              <w:rPr>
                <w:rFonts w:ascii="標楷體" w:eastAsia="標楷體" w:hAnsi="標楷體" w:cs="新細明體" w:hint="eastAsia"/>
                <w:color w:val="000000"/>
                <w:kern w:val="0"/>
                <w:sz w:val="26"/>
                <w:szCs w:val="26"/>
              </w:rPr>
              <w:t>加熱元件</w:t>
            </w:r>
          </w:p>
        </w:tc>
        <w:tc>
          <w:tcPr>
            <w:tcW w:w="6760" w:type="dxa"/>
          </w:tcPr>
          <w:p w:rsidR="0093563B" w:rsidRPr="004854A9" w:rsidRDefault="0093563B" w:rsidP="004C5D93">
            <w:pPr>
              <w:widowControl/>
              <w:ind w:left="210"/>
              <w:rPr>
                <w:rFonts w:ascii="標楷體" w:eastAsia="標楷體" w:hAnsi="標楷體" w:cs="新細明體"/>
                <w:color w:val="000000"/>
                <w:kern w:val="0"/>
                <w:sz w:val="26"/>
                <w:szCs w:val="26"/>
              </w:rPr>
            </w:pPr>
            <w:smartTag w:uri="urn:schemas-microsoft-com:office:smarttags" w:element="chmetcnv">
              <w:smartTagPr>
                <w:attr w:name="TCSC" w:val="0"/>
                <w:attr w:name="NumberType" w:val="1"/>
                <w:attr w:name="Negative" w:val="False"/>
                <w:attr w:name="HasSpace" w:val="False"/>
                <w:attr w:name="SourceValue" w:val="1500"/>
              </w:smartTagPr>
              <w:r w:rsidRPr="004854A9">
                <w:rPr>
                  <w:rFonts w:ascii="標楷體" w:eastAsia="標楷體" w:hAnsi="標楷體" w:cs="新細明體"/>
                  <w:color w:val="000000"/>
                  <w:kern w:val="0"/>
                  <w:sz w:val="26"/>
                  <w:szCs w:val="26"/>
                </w:rPr>
                <w:t>1500</w:t>
              </w:r>
              <w:r w:rsidRPr="004854A9">
                <w:rPr>
                  <w:rFonts w:ascii="標楷體" w:eastAsia="標楷體" w:hAnsi="標楷體" w:cs="新細明體" w:hint="eastAsia"/>
                  <w:color w:val="000000"/>
                  <w:kern w:val="0"/>
                  <w:sz w:val="26"/>
                  <w:szCs w:val="26"/>
                </w:rPr>
                <w:t>℃</w:t>
              </w:r>
            </w:smartTag>
            <w:r w:rsidRPr="004854A9">
              <w:rPr>
                <w:rFonts w:ascii="標楷體" w:eastAsia="標楷體" w:hAnsi="標楷體" w:cs="新細明體" w:hint="eastAsia"/>
                <w:color w:val="000000"/>
                <w:kern w:val="0"/>
                <w:sz w:val="26"/>
                <w:szCs w:val="26"/>
              </w:rPr>
              <w:t>型矽碳棒</w:t>
            </w:r>
          </w:p>
        </w:tc>
      </w:tr>
      <w:tr w:rsidR="0093563B" w:rsidRPr="004854A9" w:rsidTr="004C5D93">
        <w:trPr>
          <w:trHeight w:val="285"/>
        </w:trPr>
        <w:tc>
          <w:tcPr>
            <w:tcW w:w="1477" w:type="dxa"/>
          </w:tcPr>
          <w:p w:rsidR="0093563B" w:rsidRPr="004854A9" w:rsidRDefault="0093563B" w:rsidP="004C5D93">
            <w:pPr>
              <w:widowControl/>
              <w:jc w:val="center"/>
              <w:rPr>
                <w:rFonts w:ascii="標楷體" w:eastAsia="標楷體" w:hAnsi="標楷體" w:cs="新細明體"/>
                <w:color w:val="000000"/>
                <w:kern w:val="0"/>
                <w:sz w:val="26"/>
                <w:szCs w:val="26"/>
              </w:rPr>
            </w:pPr>
            <w:r w:rsidRPr="004854A9">
              <w:rPr>
                <w:rFonts w:ascii="標楷體" w:eastAsia="標楷體" w:hAnsi="標楷體" w:cs="新細明體" w:hint="eastAsia"/>
                <w:color w:val="000000"/>
                <w:kern w:val="0"/>
                <w:sz w:val="26"/>
                <w:szCs w:val="26"/>
              </w:rPr>
              <w:t>外形尺寸</w:t>
            </w:r>
          </w:p>
        </w:tc>
        <w:tc>
          <w:tcPr>
            <w:tcW w:w="6760" w:type="dxa"/>
          </w:tcPr>
          <w:p w:rsidR="0093563B" w:rsidRPr="004854A9" w:rsidRDefault="0093563B" w:rsidP="004C5D93">
            <w:pPr>
              <w:widowControl/>
              <w:ind w:left="210"/>
              <w:rPr>
                <w:rFonts w:ascii="標楷體" w:eastAsia="標楷體" w:hAnsi="標楷體" w:cs="新細明體"/>
                <w:color w:val="000000"/>
                <w:kern w:val="0"/>
                <w:sz w:val="26"/>
                <w:szCs w:val="26"/>
              </w:rPr>
            </w:pPr>
            <w:r w:rsidRPr="004854A9">
              <w:rPr>
                <w:rFonts w:ascii="標楷體" w:eastAsia="標楷體" w:hAnsi="標楷體" w:cs="新細明體"/>
                <w:color w:val="000000"/>
                <w:kern w:val="0"/>
                <w:sz w:val="26"/>
                <w:szCs w:val="26"/>
              </w:rPr>
              <w:t>W390</w:t>
            </w:r>
            <w:r w:rsidRPr="004854A9">
              <w:rPr>
                <w:rFonts w:ascii="標楷體" w:eastAsia="標楷體" w:hAnsi="標楷體" w:cs="新細明體" w:hint="eastAsia"/>
                <w:color w:val="000000"/>
                <w:kern w:val="0"/>
                <w:sz w:val="26"/>
                <w:szCs w:val="26"/>
              </w:rPr>
              <w:t>±</w:t>
            </w:r>
            <w:r w:rsidRPr="004854A9">
              <w:rPr>
                <w:rFonts w:ascii="標楷體" w:eastAsia="標楷體" w:hAnsi="標楷體" w:cs="新細明體"/>
                <w:color w:val="000000"/>
                <w:kern w:val="0"/>
                <w:sz w:val="26"/>
                <w:szCs w:val="26"/>
              </w:rPr>
              <w:t>5</w:t>
            </w:r>
            <w:r>
              <w:rPr>
                <w:rFonts w:ascii="標楷體" w:eastAsia="標楷體" w:hAnsi="標楷體" w:cs="新細明體"/>
                <w:color w:val="000000"/>
                <w:kern w:val="0"/>
                <w:sz w:val="26"/>
                <w:szCs w:val="26"/>
              </w:rPr>
              <w:t>0</w:t>
            </w:r>
            <w:r w:rsidRPr="004854A9">
              <w:rPr>
                <w:rFonts w:ascii="標楷體" w:eastAsia="標楷體" w:hAnsi="標楷體" w:cs="新細明體"/>
                <w:color w:val="000000"/>
                <w:kern w:val="0"/>
                <w:sz w:val="26"/>
                <w:szCs w:val="26"/>
              </w:rPr>
              <w:t xml:space="preserve"> </w:t>
            </w:r>
            <w:r w:rsidRPr="004854A9">
              <w:rPr>
                <w:rFonts w:ascii="標楷體" w:eastAsia="標楷體" w:hAnsi="標楷體" w:cs="新細明體" w:hint="eastAsia"/>
                <w:color w:val="000000"/>
                <w:kern w:val="0"/>
                <w:sz w:val="26"/>
                <w:szCs w:val="26"/>
              </w:rPr>
              <w:t>×</w:t>
            </w:r>
            <w:r w:rsidRPr="004854A9">
              <w:rPr>
                <w:rFonts w:ascii="標楷體" w:eastAsia="標楷體" w:hAnsi="標楷體" w:cs="新細明體"/>
                <w:color w:val="000000"/>
                <w:kern w:val="0"/>
                <w:sz w:val="26"/>
                <w:szCs w:val="26"/>
              </w:rPr>
              <w:t xml:space="preserve"> D430</w:t>
            </w:r>
            <w:r w:rsidRPr="004854A9">
              <w:rPr>
                <w:rFonts w:ascii="標楷體" w:eastAsia="標楷體" w:hAnsi="標楷體" w:cs="新細明體" w:hint="eastAsia"/>
                <w:color w:val="000000"/>
                <w:kern w:val="0"/>
                <w:sz w:val="26"/>
                <w:szCs w:val="26"/>
              </w:rPr>
              <w:t>±</w:t>
            </w:r>
            <w:r w:rsidRPr="004854A9">
              <w:rPr>
                <w:rFonts w:ascii="標楷體" w:eastAsia="標楷體" w:hAnsi="標楷體" w:cs="新細明體"/>
                <w:color w:val="000000"/>
                <w:kern w:val="0"/>
                <w:sz w:val="26"/>
                <w:szCs w:val="26"/>
              </w:rPr>
              <w:t>5</w:t>
            </w:r>
            <w:r>
              <w:rPr>
                <w:rFonts w:ascii="標楷體" w:eastAsia="標楷體" w:hAnsi="標楷體" w:cs="新細明體"/>
                <w:color w:val="000000"/>
                <w:kern w:val="0"/>
                <w:sz w:val="26"/>
                <w:szCs w:val="26"/>
              </w:rPr>
              <w:t>0</w:t>
            </w:r>
            <w:r w:rsidRPr="004854A9">
              <w:rPr>
                <w:rFonts w:ascii="標楷體" w:eastAsia="標楷體" w:hAnsi="標楷體" w:cs="新細明體"/>
                <w:color w:val="000000"/>
                <w:kern w:val="0"/>
                <w:sz w:val="26"/>
                <w:szCs w:val="26"/>
              </w:rPr>
              <w:t xml:space="preserve"> </w:t>
            </w:r>
            <w:r w:rsidRPr="004854A9">
              <w:rPr>
                <w:rFonts w:ascii="標楷體" w:eastAsia="標楷體" w:hAnsi="標楷體" w:cs="新細明體" w:hint="eastAsia"/>
                <w:color w:val="000000"/>
                <w:kern w:val="0"/>
                <w:sz w:val="26"/>
                <w:szCs w:val="26"/>
              </w:rPr>
              <w:t>×</w:t>
            </w:r>
            <w:r w:rsidRPr="004854A9">
              <w:rPr>
                <w:rFonts w:ascii="標楷體" w:eastAsia="標楷體" w:hAnsi="標楷體" w:cs="新細明體"/>
                <w:color w:val="000000"/>
                <w:kern w:val="0"/>
                <w:sz w:val="26"/>
                <w:szCs w:val="26"/>
              </w:rPr>
              <w:t xml:space="preserve"> H620</w:t>
            </w:r>
            <w:r w:rsidRPr="004854A9">
              <w:rPr>
                <w:rFonts w:ascii="標楷體" w:eastAsia="標楷體" w:hAnsi="標楷體" w:cs="新細明體" w:hint="eastAsia"/>
                <w:color w:val="000000"/>
                <w:kern w:val="0"/>
                <w:sz w:val="26"/>
                <w:szCs w:val="26"/>
              </w:rPr>
              <w:t>±</w:t>
            </w:r>
            <w:r w:rsidRPr="004854A9">
              <w:rPr>
                <w:rFonts w:ascii="標楷體" w:eastAsia="標楷體" w:hAnsi="標楷體" w:cs="新細明體"/>
                <w:color w:val="000000"/>
                <w:kern w:val="0"/>
                <w:sz w:val="26"/>
                <w:szCs w:val="26"/>
              </w:rPr>
              <w:t>5</w:t>
            </w:r>
            <w:r>
              <w:rPr>
                <w:rFonts w:ascii="標楷體" w:eastAsia="標楷體" w:hAnsi="標楷體" w:cs="新細明體"/>
                <w:color w:val="000000"/>
                <w:kern w:val="0"/>
                <w:sz w:val="26"/>
                <w:szCs w:val="26"/>
              </w:rPr>
              <w:t>0</w:t>
            </w:r>
            <w:r w:rsidRPr="004854A9">
              <w:rPr>
                <w:rFonts w:ascii="標楷體" w:eastAsia="標楷體" w:hAnsi="標楷體" w:cs="新細明體" w:hint="eastAsia"/>
                <w:color w:val="000000"/>
                <w:kern w:val="0"/>
                <w:sz w:val="26"/>
                <w:szCs w:val="26"/>
              </w:rPr>
              <w:t>（</w:t>
            </w:r>
            <w:r>
              <w:rPr>
                <w:rFonts w:ascii="標楷體" w:eastAsia="標楷體" w:hAnsi="標楷體" w:cs="新細明體"/>
                <w:color w:val="000000"/>
                <w:kern w:val="0"/>
                <w:sz w:val="26"/>
                <w:szCs w:val="26"/>
              </w:rPr>
              <w:t>m</w:t>
            </w:r>
            <w:r w:rsidRPr="004854A9">
              <w:rPr>
                <w:rFonts w:ascii="標楷體" w:eastAsia="標楷體" w:hAnsi="標楷體" w:cs="新細明體"/>
                <w:color w:val="000000"/>
                <w:kern w:val="0"/>
                <w:sz w:val="26"/>
                <w:szCs w:val="26"/>
              </w:rPr>
              <w:t>m</w:t>
            </w:r>
            <w:r w:rsidRPr="004854A9">
              <w:rPr>
                <w:rFonts w:ascii="標楷體" w:eastAsia="標楷體" w:hAnsi="標楷體" w:cs="新細明體" w:hint="eastAsia"/>
                <w:color w:val="000000"/>
                <w:kern w:val="0"/>
                <w:sz w:val="26"/>
                <w:szCs w:val="26"/>
              </w:rPr>
              <w:t>）</w:t>
            </w:r>
          </w:p>
        </w:tc>
      </w:tr>
      <w:tr w:rsidR="0093563B" w:rsidRPr="004854A9" w:rsidTr="004C5D93">
        <w:trPr>
          <w:trHeight w:val="285"/>
        </w:trPr>
        <w:tc>
          <w:tcPr>
            <w:tcW w:w="1477" w:type="dxa"/>
          </w:tcPr>
          <w:p w:rsidR="0093563B" w:rsidRPr="004854A9" w:rsidRDefault="0093563B" w:rsidP="004C5D93">
            <w:pPr>
              <w:widowControl/>
              <w:jc w:val="center"/>
              <w:rPr>
                <w:rFonts w:ascii="標楷體" w:eastAsia="標楷體" w:hAnsi="標楷體" w:cs="新細明體"/>
                <w:color w:val="000000"/>
                <w:kern w:val="0"/>
                <w:sz w:val="26"/>
                <w:szCs w:val="26"/>
              </w:rPr>
            </w:pPr>
            <w:r w:rsidRPr="004854A9">
              <w:rPr>
                <w:rFonts w:ascii="標楷體" w:eastAsia="標楷體" w:hAnsi="標楷體" w:cs="新細明體" w:hint="eastAsia"/>
                <w:color w:val="000000"/>
                <w:kern w:val="0"/>
                <w:sz w:val="26"/>
                <w:szCs w:val="26"/>
              </w:rPr>
              <w:t>電氣規格</w:t>
            </w:r>
          </w:p>
        </w:tc>
        <w:tc>
          <w:tcPr>
            <w:tcW w:w="6760" w:type="dxa"/>
          </w:tcPr>
          <w:p w:rsidR="0093563B" w:rsidRPr="004854A9" w:rsidRDefault="0093563B" w:rsidP="004C5D93">
            <w:pPr>
              <w:widowControl/>
              <w:ind w:left="210"/>
              <w:rPr>
                <w:rFonts w:ascii="標楷體" w:eastAsia="標楷體" w:hAnsi="標楷體" w:cs="新細明體"/>
                <w:color w:val="000000"/>
                <w:kern w:val="0"/>
                <w:sz w:val="26"/>
                <w:szCs w:val="26"/>
              </w:rPr>
            </w:pPr>
            <w:r w:rsidRPr="004854A9">
              <w:rPr>
                <w:rFonts w:ascii="標楷體" w:eastAsia="標楷體" w:hAnsi="標楷體" w:cs="新細明體"/>
                <w:color w:val="000000"/>
                <w:kern w:val="0"/>
                <w:sz w:val="26"/>
                <w:szCs w:val="26"/>
              </w:rPr>
              <w:t>220V  50Hz/60 Hz</w:t>
            </w:r>
          </w:p>
        </w:tc>
      </w:tr>
    </w:tbl>
    <w:p w:rsidR="0093563B" w:rsidRDefault="0093563B" w:rsidP="004854A9">
      <w:pPr>
        <w:widowControl/>
        <w:rPr>
          <w:rFonts w:ascii="標楷體" w:eastAsia="標楷體" w:hAnsi="標楷體" w:cs="新細明體"/>
          <w:kern w:val="0"/>
          <w:sz w:val="26"/>
          <w:szCs w:val="26"/>
        </w:rPr>
      </w:pPr>
    </w:p>
    <w:p w:rsidR="0093563B" w:rsidRDefault="0093563B" w:rsidP="004854A9">
      <w:pPr>
        <w:widowControl/>
        <w:rPr>
          <w:rFonts w:ascii="標楷體" w:eastAsia="標楷體" w:hAnsi="標楷體" w:cs="新細明體"/>
          <w:kern w:val="0"/>
          <w:sz w:val="26"/>
          <w:szCs w:val="26"/>
        </w:rPr>
      </w:pPr>
    </w:p>
    <w:p w:rsidR="0093563B" w:rsidRPr="004854A9" w:rsidRDefault="0093563B" w:rsidP="004854A9">
      <w:pPr>
        <w:widowControl/>
        <w:numPr>
          <w:ilvl w:val="0"/>
          <w:numId w:val="2"/>
        </w:numPr>
        <w:tabs>
          <w:tab w:val="clear" w:pos="480"/>
          <w:tab w:val="num" w:pos="720"/>
        </w:tabs>
        <w:ind w:left="720" w:hanging="720"/>
        <w:rPr>
          <w:rFonts w:ascii="標楷體" w:eastAsia="標楷體" w:hAnsi="標楷體" w:cs="新細明體"/>
          <w:kern w:val="0"/>
          <w:sz w:val="26"/>
          <w:szCs w:val="26"/>
        </w:rPr>
      </w:pPr>
      <w:r w:rsidRPr="004854A9">
        <w:rPr>
          <w:rFonts w:ascii="標楷體" w:eastAsia="標楷體" w:hAnsi="標楷體" w:hint="eastAsia"/>
          <w:sz w:val="26"/>
          <w:szCs w:val="26"/>
        </w:rPr>
        <w:t>備註：</w:t>
      </w:r>
    </w:p>
    <w:p w:rsidR="0093563B" w:rsidRPr="004854A9" w:rsidRDefault="0093563B" w:rsidP="004854A9">
      <w:pPr>
        <w:numPr>
          <w:ilvl w:val="1"/>
          <w:numId w:val="3"/>
        </w:numPr>
        <w:tabs>
          <w:tab w:val="left" w:pos="1260"/>
          <w:tab w:val="num" w:pos="1440"/>
        </w:tabs>
        <w:spacing w:line="460" w:lineRule="exact"/>
        <w:rPr>
          <w:rFonts w:ascii="標楷體" w:eastAsia="標楷體" w:hAnsi="標楷體"/>
          <w:sz w:val="26"/>
          <w:szCs w:val="26"/>
        </w:rPr>
      </w:pPr>
      <w:r w:rsidRPr="004854A9">
        <w:rPr>
          <w:rFonts w:ascii="標楷體" w:eastAsia="標楷體" w:hAnsi="標楷體" w:hint="eastAsia"/>
          <w:sz w:val="26"/>
          <w:szCs w:val="26"/>
        </w:rPr>
        <w:t>投標時應檢附需求規範所列設備之型錄、說明書或證明文件</w:t>
      </w:r>
      <w:r w:rsidRPr="004854A9">
        <w:rPr>
          <w:rFonts w:ascii="標楷體" w:eastAsia="標楷體" w:hAnsi="標楷體"/>
          <w:bCs/>
          <w:sz w:val="26"/>
          <w:szCs w:val="26"/>
        </w:rPr>
        <w:t>(</w:t>
      </w:r>
      <w:r w:rsidRPr="004854A9">
        <w:rPr>
          <w:rFonts w:ascii="標楷體" w:eastAsia="標楷體" w:hAnsi="標楷體" w:hint="eastAsia"/>
          <w:sz w:val="26"/>
          <w:szCs w:val="26"/>
        </w:rPr>
        <w:t>以中文為主，但特殊技術或材料之圖文資料得使用英文</w:t>
      </w:r>
      <w:r w:rsidRPr="004854A9">
        <w:rPr>
          <w:rFonts w:ascii="標楷體" w:eastAsia="標楷體" w:hAnsi="標楷體"/>
          <w:sz w:val="26"/>
          <w:szCs w:val="26"/>
        </w:rPr>
        <w:t>)</w:t>
      </w:r>
      <w:r w:rsidRPr="004854A9">
        <w:rPr>
          <w:rFonts w:ascii="標楷體" w:eastAsia="標楷體" w:hAnsi="標楷體" w:hint="eastAsia"/>
          <w:sz w:val="26"/>
          <w:szCs w:val="26"/>
        </w:rPr>
        <w:t>，</w:t>
      </w:r>
      <w:r w:rsidRPr="004854A9">
        <w:rPr>
          <w:rFonts w:ascii="標楷體" w:eastAsia="標楷體" w:hAnsi="標楷體" w:hint="eastAsia"/>
          <w:b/>
          <w:sz w:val="26"/>
          <w:szCs w:val="26"/>
          <w:u w:val="single"/>
        </w:rPr>
        <w:t>不得將機關提供之規格作為投標廠商規格文件</w:t>
      </w:r>
      <w:r w:rsidRPr="004854A9">
        <w:rPr>
          <w:rFonts w:ascii="標楷體" w:eastAsia="標楷體" w:hAnsi="標楷體" w:hint="eastAsia"/>
          <w:sz w:val="26"/>
          <w:szCs w:val="26"/>
        </w:rPr>
        <w:t>（如於型錄或說明書未有需求規範所列項目之規格內容，可附自行繕打之規格文件並加蓋投標廠商章及負責人章方式佐證，惟應於驗收時能證明之），請以</w:t>
      </w:r>
      <w:r w:rsidRPr="004854A9">
        <w:rPr>
          <w:rFonts w:ascii="標楷體" w:eastAsia="標楷體" w:hAnsi="標楷體" w:hint="eastAsia"/>
          <w:b/>
          <w:sz w:val="26"/>
          <w:szCs w:val="26"/>
          <w:u w:val="single"/>
        </w:rPr>
        <w:t>螢光筆標示符合規格處</w:t>
      </w:r>
      <w:r w:rsidRPr="004854A9">
        <w:rPr>
          <w:rFonts w:ascii="標楷體" w:eastAsia="標楷體" w:hAnsi="標楷體" w:hint="eastAsia"/>
          <w:sz w:val="26"/>
          <w:szCs w:val="26"/>
        </w:rPr>
        <w:t>及</w:t>
      </w:r>
      <w:r w:rsidRPr="004854A9">
        <w:rPr>
          <w:rFonts w:ascii="標楷體" w:eastAsia="標楷體" w:hAnsi="標楷體" w:hint="eastAsia"/>
          <w:b/>
          <w:sz w:val="26"/>
          <w:szCs w:val="26"/>
          <w:u w:val="single"/>
        </w:rPr>
        <w:t>標示項次</w:t>
      </w:r>
      <w:r w:rsidRPr="004854A9">
        <w:rPr>
          <w:rFonts w:ascii="標楷體" w:eastAsia="標楷體" w:hAnsi="標楷體" w:hint="eastAsia"/>
          <w:sz w:val="26"/>
          <w:szCs w:val="26"/>
        </w:rPr>
        <w:t>，俾利審查。</w:t>
      </w:r>
    </w:p>
    <w:p w:rsidR="0093563B" w:rsidRPr="004854A9" w:rsidRDefault="0093563B" w:rsidP="004854A9">
      <w:pPr>
        <w:numPr>
          <w:ilvl w:val="1"/>
          <w:numId w:val="3"/>
        </w:numPr>
        <w:tabs>
          <w:tab w:val="left" w:pos="1260"/>
          <w:tab w:val="num" w:pos="1440"/>
        </w:tabs>
        <w:spacing w:line="460" w:lineRule="exact"/>
        <w:rPr>
          <w:rFonts w:ascii="標楷體" w:eastAsia="標楷體" w:hAnsi="標楷體"/>
          <w:sz w:val="26"/>
          <w:szCs w:val="26"/>
        </w:rPr>
      </w:pPr>
      <w:r w:rsidRPr="004854A9">
        <w:rPr>
          <w:rFonts w:ascii="標楷體" w:eastAsia="標楷體" w:hAnsi="標楷體" w:hint="eastAsia"/>
          <w:sz w:val="26"/>
          <w:szCs w:val="26"/>
        </w:rPr>
        <w:t>需安排人力陪同辦理驗收程序，並自交貨驗收合格日起負責保</w:t>
      </w:r>
      <w:r>
        <w:rPr>
          <w:rFonts w:ascii="標楷體" w:eastAsia="標楷體" w:hAnsi="標楷體" w:hint="eastAsia"/>
          <w:sz w:val="26"/>
          <w:szCs w:val="26"/>
        </w:rPr>
        <w:t>固一</w:t>
      </w:r>
      <w:r w:rsidRPr="004854A9">
        <w:rPr>
          <w:rFonts w:ascii="標楷體" w:eastAsia="標楷體" w:hAnsi="標楷體" w:hint="eastAsia"/>
          <w:sz w:val="26"/>
          <w:szCs w:val="26"/>
        </w:rPr>
        <w:t>年，需檢附保固書。得標廠商在保固期間內，如非人為因素之損壞，應負責修護或零件更換，不含消耗品。</w:t>
      </w:r>
    </w:p>
    <w:p w:rsidR="0093563B" w:rsidRPr="004854A9" w:rsidRDefault="0093563B" w:rsidP="004854A9">
      <w:pPr>
        <w:numPr>
          <w:ilvl w:val="1"/>
          <w:numId w:val="3"/>
        </w:numPr>
        <w:tabs>
          <w:tab w:val="left" w:pos="1260"/>
          <w:tab w:val="num" w:pos="1440"/>
        </w:tabs>
        <w:spacing w:line="460" w:lineRule="exact"/>
        <w:rPr>
          <w:rFonts w:ascii="標楷體" w:eastAsia="標楷體" w:hAnsi="標楷體"/>
          <w:sz w:val="26"/>
          <w:szCs w:val="26"/>
        </w:rPr>
      </w:pPr>
      <w:r w:rsidRPr="004854A9">
        <w:rPr>
          <w:rFonts w:ascii="標楷體" w:eastAsia="標楷體" w:hAnsi="標楷體" w:hint="eastAsia"/>
          <w:sz w:val="26"/>
          <w:szCs w:val="26"/>
        </w:rPr>
        <w:t>得標廠商須免費派員至買方指定地點實施實際操作教育訓練，並提供中文操作手冊</w:t>
      </w:r>
      <w:r w:rsidRPr="004854A9">
        <w:rPr>
          <w:rFonts w:ascii="標楷體" w:eastAsia="標楷體" w:hAnsi="標楷體"/>
          <w:sz w:val="26"/>
          <w:szCs w:val="26"/>
        </w:rPr>
        <w:t>1</w:t>
      </w:r>
      <w:r w:rsidRPr="004854A9">
        <w:rPr>
          <w:rFonts w:ascii="標楷體" w:eastAsia="標楷體" w:hAnsi="標楷體" w:hint="eastAsia"/>
          <w:sz w:val="26"/>
          <w:szCs w:val="26"/>
        </w:rPr>
        <w:t>份。</w:t>
      </w:r>
    </w:p>
    <w:p w:rsidR="0093563B" w:rsidRPr="004854A9" w:rsidRDefault="0093563B" w:rsidP="004854A9">
      <w:pPr>
        <w:numPr>
          <w:ilvl w:val="1"/>
          <w:numId w:val="3"/>
        </w:numPr>
        <w:tabs>
          <w:tab w:val="left" w:pos="1260"/>
          <w:tab w:val="num" w:pos="1440"/>
        </w:tabs>
        <w:spacing w:line="460" w:lineRule="exact"/>
        <w:rPr>
          <w:rFonts w:ascii="標楷體" w:eastAsia="標楷體" w:hAnsi="標楷體"/>
          <w:sz w:val="26"/>
          <w:szCs w:val="26"/>
        </w:rPr>
      </w:pPr>
      <w:r w:rsidRPr="004854A9">
        <w:rPr>
          <w:rFonts w:ascii="標楷體" w:eastAsia="標楷體" w:hAnsi="標楷體" w:hint="eastAsia"/>
          <w:sz w:val="26"/>
          <w:szCs w:val="26"/>
        </w:rPr>
        <w:t>得標廠商交貨時，</w:t>
      </w:r>
      <w:r w:rsidRPr="004854A9">
        <w:rPr>
          <w:rFonts w:ascii="標楷體" w:eastAsia="標楷體" w:hAnsi="標楷體" w:hint="eastAsia"/>
          <w:sz w:val="26"/>
          <w:szCs w:val="26"/>
          <w:u w:val="single"/>
        </w:rPr>
        <w:t>須檢附原廠出廠證明書為</w:t>
      </w:r>
      <w:r w:rsidRPr="004854A9">
        <w:rPr>
          <w:rFonts w:ascii="標楷體" w:eastAsia="標楷體" w:hAnsi="標楷體"/>
          <w:sz w:val="26"/>
          <w:szCs w:val="26"/>
          <w:u w:val="single"/>
        </w:rPr>
        <w:t>2014</w:t>
      </w:r>
      <w:r w:rsidRPr="004854A9">
        <w:rPr>
          <w:rFonts w:ascii="標楷體" w:eastAsia="標楷體" w:hAnsi="標楷體" w:hint="eastAsia"/>
          <w:sz w:val="26"/>
          <w:szCs w:val="26"/>
          <w:u w:val="single"/>
        </w:rPr>
        <w:t>年</w:t>
      </w:r>
      <w:r w:rsidRPr="004854A9">
        <w:rPr>
          <w:rFonts w:ascii="標楷體" w:eastAsia="標楷體" w:hAnsi="標楷體"/>
          <w:sz w:val="26"/>
          <w:szCs w:val="26"/>
          <w:u w:val="single"/>
        </w:rPr>
        <w:t>11</w:t>
      </w:r>
      <w:r w:rsidRPr="004854A9">
        <w:rPr>
          <w:rFonts w:ascii="標楷體" w:eastAsia="標楷體" w:hAnsi="標楷體" w:hint="eastAsia"/>
          <w:sz w:val="26"/>
          <w:szCs w:val="26"/>
          <w:u w:val="single"/>
        </w:rPr>
        <w:t>月以後之全新品，</w:t>
      </w:r>
      <w:r w:rsidRPr="004854A9">
        <w:rPr>
          <w:rFonts w:ascii="標楷體" w:eastAsia="標楷體" w:hAnsi="標楷體" w:hint="eastAsia"/>
          <w:sz w:val="26"/>
          <w:szCs w:val="26"/>
          <w:u w:val="single"/>
          <w:shd w:val="clear" w:color="auto" w:fill="FFFFFF"/>
        </w:rPr>
        <w:t>若為國外產品</w:t>
      </w:r>
      <w:r w:rsidRPr="004854A9">
        <w:rPr>
          <w:rFonts w:ascii="標楷體" w:eastAsia="標楷體" w:hAnsi="標楷體" w:hint="eastAsia"/>
          <w:sz w:val="26"/>
          <w:szCs w:val="26"/>
          <w:u w:val="single"/>
        </w:rPr>
        <w:t>須檢附海關進口證明以供驗收。</w:t>
      </w:r>
    </w:p>
    <w:p w:rsidR="0093563B" w:rsidRPr="004854A9" w:rsidRDefault="0093563B" w:rsidP="004854A9">
      <w:pPr>
        <w:numPr>
          <w:ilvl w:val="1"/>
          <w:numId w:val="3"/>
        </w:numPr>
        <w:tabs>
          <w:tab w:val="left" w:pos="1260"/>
          <w:tab w:val="num" w:pos="1440"/>
        </w:tabs>
        <w:spacing w:line="460" w:lineRule="exact"/>
        <w:rPr>
          <w:rFonts w:ascii="標楷體" w:eastAsia="標楷體" w:hAnsi="標楷體"/>
          <w:sz w:val="26"/>
          <w:szCs w:val="26"/>
        </w:rPr>
      </w:pPr>
      <w:r w:rsidRPr="004854A9">
        <w:rPr>
          <w:rFonts w:ascii="標楷體" w:eastAsia="標楷體" w:hAnsi="標楷體" w:hint="eastAsia"/>
          <w:sz w:val="26"/>
          <w:szCs w:val="26"/>
          <w:shd w:val="clear" w:color="auto" w:fill="FFFFFF"/>
        </w:rPr>
        <w:t>確認所交貨之物品為經過整體系統設計、測試及運作之商品化產品，以確保使用之穩定性及安全性。</w:t>
      </w:r>
    </w:p>
    <w:p w:rsidR="0093563B" w:rsidRPr="004854A9" w:rsidRDefault="0093563B" w:rsidP="004854A9">
      <w:pPr>
        <w:numPr>
          <w:ilvl w:val="1"/>
          <w:numId w:val="3"/>
        </w:numPr>
        <w:tabs>
          <w:tab w:val="left" w:pos="1260"/>
          <w:tab w:val="num" w:pos="1440"/>
        </w:tabs>
        <w:spacing w:line="460" w:lineRule="exact"/>
        <w:rPr>
          <w:rFonts w:ascii="標楷體" w:eastAsia="標楷體" w:hAnsi="標楷體"/>
          <w:sz w:val="26"/>
          <w:szCs w:val="26"/>
        </w:rPr>
      </w:pPr>
      <w:r w:rsidRPr="004854A9">
        <w:rPr>
          <w:rFonts w:ascii="標楷體" w:eastAsia="標楷體" w:hAnsi="標楷體" w:hint="eastAsia"/>
          <w:sz w:val="26"/>
          <w:szCs w:val="26"/>
          <w:shd w:val="clear" w:color="auto" w:fill="FFFFFF"/>
        </w:rPr>
        <w:t>相關文件資料如有假造，不予驗收，並依法追究相關責任。</w:t>
      </w:r>
    </w:p>
    <w:p w:rsidR="0093563B" w:rsidRPr="004854A9" w:rsidRDefault="0093563B" w:rsidP="004854A9">
      <w:pPr>
        <w:numPr>
          <w:ilvl w:val="1"/>
          <w:numId w:val="3"/>
        </w:numPr>
        <w:tabs>
          <w:tab w:val="num" w:pos="1440"/>
        </w:tabs>
        <w:spacing w:line="420" w:lineRule="exact"/>
        <w:jc w:val="both"/>
        <w:rPr>
          <w:rFonts w:ascii="標楷體" w:eastAsia="標楷體" w:hAnsi="標楷體"/>
          <w:sz w:val="26"/>
          <w:szCs w:val="26"/>
        </w:rPr>
      </w:pPr>
      <w:r w:rsidRPr="004854A9">
        <w:rPr>
          <w:rFonts w:ascii="標楷體" w:eastAsia="標楷體" w:hAnsi="標楷體" w:hint="eastAsia"/>
          <w:sz w:val="26"/>
          <w:szCs w:val="26"/>
        </w:rPr>
        <w:t>廠商應於決標日起</w:t>
      </w:r>
      <w:r w:rsidRPr="004854A9">
        <w:rPr>
          <w:rFonts w:ascii="標楷體" w:eastAsia="標楷體" w:hAnsi="標楷體"/>
          <w:sz w:val="26"/>
          <w:szCs w:val="26"/>
        </w:rPr>
        <w:t>60</w:t>
      </w:r>
      <w:r w:rsidRPr="004854A9">
        <w:rPr>
          <w:rFonts w:ascii="標楷體" w:eastAsia="標楷體" w:hAnsi="標楷體" w:hint="eastAsia"/>
          <w:sz w:val="26"/>
          <w:szCs w:val="26"/>
        </w:rPr>
        <w:t>個日曆天內交貨完成。</w:t>
      </w:r>
    </w:p>
    <w:p w:rsidR="0093563B" w:rsidRPr="004854A9" w:rsidRDefault="0093563B" w:rsidP="004854A9">
      <w:pPr>
        <w:widowControl/>
        <w:rPr>
          <w:rFonts w:ascii="新細明體" w:cs="新細明體"/>
          <w:kern w:val="0"/>
          <w:sz w:val="22"/>
        </w:rPr>
      </w:pPr>
    </w:p>
    <w:p w:rsidR="0093563B" w:rsidRPr="003C2DB3" w:rsidRDefault="0093563B" w:rsidP="003325D1">
      <w:pPr>
        <w:widowControl/>
        <w:rPr>
          <w:rFonts w:ascii="新細明體" w:cs="新細明體"/>
          <w:vanish/>
          <w:kern w:val="0"/>
          <w:szCs w:val="24"/>
        </w:rPr>
      </w:pPr>
      <w:r w:rsidRPr="000A43B3">
        <w:rPr>
          <w:noProof/>
        </w:rPr>
        <w:t xml:space="preserve"> </w:t>
      </w:r>
      <w:bookmarkStart w:id="0" w:name="_GoBack"/>
      <w:bookmarkEnd w:id="0"/>
    </w:p>
    <w:p w:rsidR="0093563B" w:rsidRPr="003C2DB3" w:rsidRDefault="0093563B" w:rsidP="003325D1">
      <w:pPr>
        <w:rPr>
          <w:szCs w:val="24"/>
        </w:rPr>
      </w:pPr>
    </w:p>
    <w:sectPr w:rsidR="0093563B" w:rsidRPr="003C2DB3" w:rsidSect="00605C9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63B" w:rsidRDefault="0093563B" w:rsidP="00164561">
      <w:r>
        <w:separator/>
      </w:r>
    </w:p>
  </w:endnote>
  <w:endnote w:type="continuationSeparator" w:id="0">
    <w:p w:rsidR="0093563B" w:rsidRDefault="0093563B" w:rsidP="001645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湞憤"/>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63B" w:rsidRDefault="0093563B" w:rsidP="00164561">
      <w:r>
        <w:separator/>
      </w:r>
    </w:p>
  </w:footnote>
  <w:footnote w:type="continuationSeparator" w:id="0">
    <w:p w:rsidR="0093563B" w:rsidRDefault="0093563B" w:rsidP="001645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20540"/>
    <w:multiLevelType w:val="hybridMultilevel"/>
    <w:tmpl w:val="9EBAB92C"/>
    <w:lvl w:ilvl="0" w:tplc="04090015">
      <w:start w:val="1"/>
      <w:numFmt w:val="taiwaneseCountingThousand"/>
      <w:lvlText w:val="%1、"/>
      <w:lvlJc w:val="left"/>
      <w:pPr>
        <w:tabs>
          <w:tab w:val="num" w:pos="480"/>
        </w:tabs>
        <w:ind w:left="480" w:hanging="480"/>
      </w:pPr>
      <w:rPr>
        <w:rFonts w:cs="Times New Roman"/>
      </w:rPr>
    </w:lvl>
    <w:lvl w:ilvl="1" w:tplc="F1AC01CA">
      <w:start w:val="1"/>
      <w:numFmt w:val="taiwaneseCountingThousand"/>
      <w:lvlText w:val="(%2)"/>
      <w:lvlJc w:val="left"/>
      <w:pPr>
        <w:tabs>
          <w:tab w:val="num" w:pos="1200"/>
        </w:tabs>
        <w:ind w:left="1200" w:hanging="720"/>
      </w:pPr>
      <w:rPr>
        <w:rFonts w:cs="Times New Roman" w:hint="default"/>
        <w:b w:val="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530A7293"/>
    <w:multiLevelType w:val="hybridMultilevel"/>
    <w:tmpl w:val="6F824D74"/>
    <w:lvl w:ilvl="0" w:tplc="9A7E52CA">
      <w:start w:val="1"/>
      <w:numFmt w:val="decimalEnclosedCircle"/>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67C945B3"/>
    <w:multiLevelType w:val="hybridMultilevel"/>
    <w:tmpl w:val="B0E844AC"/>
    <w:lvl w:ilvl="0" w:tplc="04090015">
      <w:start w:val="1"/>
      <w:numFmt w:val="taiwaneseCountingThousand"/>
      <w:lvlText w:val="%1、"/>
      <w:lvlJc w:val="left"/>
      <w:pPr>
        <w:tabs>
          <w:tab w:val="num" w:pos="480"/>
        </w:tabs>
        <w:ind w:left="480" w:hanging="480"/>
      </w:pPr>
      <w:rPr>
        <w:rFonts w:cs="Times New Roman"/>
      </w:rPr>
    </w:lvl>
    <w:lvl w:ilvl="1" w:tplc="F1AC01CA">
      <w:start w:val="1"/>
      <w:numFmt w:val="taiwaneseCountingThousand"/>
      <w:lvlText w:val="(%2)"/>
      <w:lvlJc w:val="left"/>
      <w:pPr>
        <w:tabs>
          <w:tab w:val="num" w:pos="1200"/>
        </w:tabs>
        <w:ind w:left="1200" w:hanging="720"/>
      </w:pPr>
      <w:rPr>
        <w:rFonts w:cs="Times New Roman" w:hint="default"/>
        <w:b w:val="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25D1"/>
    <w:rsid w:val="00010025"/>
    <w:rsid w:val="000542D5"/>
    <w:rsid w:val="000A43B3"/>
    <w:rsid w:val="00164561"/>
    <w:rsid w:val="001B4995"/>
    <w:rsid w:val="003220FF"/>
    <w:rsid w:val="003325D1"/>
    <w:rsid w:val="003C2DB3"/>
    <w:rsid w:val="004320E5"/>
    <w:rsid w:val="004854A9"/>
    <w:rsid w:val="004C5D93"/>
    <w:rsid w:val="004D4200"/>
    <w:rsid w:val="00513A2B"/>
    <w:rsid w:val="00527F23"/>
    <w:rsid w:val="00545D32"/>
    <w:rsid w:val="005555D3"/>
    <w:rsid w:val="005569C9"/>
    <w:rsid w:val="00605C99"/>
    <w:rsid w:val="006A106C"/>
    <w:rsid w:val="006B63AD"/>
    <w:rsid w:val="006C640B"/>
    <w:rsid w:val="00804E0F"/>
    <w:rsid w:val="008A4DD1"/>
    <w:rsid w:val="008A7599"/>
    <w:rsid w:val="008D04D5"/>
    <w:rsid w:val="00917A50"/>
    <w:rsid w:val="0093563B"/>
    <w:rsid w:val="009370D3"/>
    <w:rsid w:val="009A4A22"/>
    <w:rsid w:val="00A231FC"/>
    <w:rsid w:val="00A56A3F"/>
    <w:rsid w:val="00A64239"/>
    <w:rsid w:val="00A863B9"/>
    <w:rsid w:val="00B05C2C"/>
    <w:rsid w:val="00B67437"/>
    <w:rsid w:val="00C32CFA"/>
    <w:rsid w:val="00C741FA"/>
    <w:rsid w:val="00CF0373"/>
    <w:rsid w:val="00CF1361"/>
    <w:rsid w:val="00DB6512"/>
    <w:rsid w:val="00DC5AC8"/>
    <w:rsid w:val="00E762D6"/>
    <w:rsid w:val="00E7794F"/>
    <w:rsid w:val="00ED5222"/>
    <w:rsid w:val="00EF3C51"/>
    <w:rsid w:val="00F35B06"/>
    <w:rsid w:val="00F93B86"/>
    <w:rsid w:val="00FF0BC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5D1"/>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3C2DB3"/>
    <w:rPr>
      <w:rFonts w:cs="Times New Roman"/>
    </w:rPr>
  </w:style>
  <w:style w:type="paragraph" w:customStyle="1" w:styleId="p0">
    <w:name w:val="p0"/>
    <w:basedOn w:val="Normal"/>
    <w:uiPriority w:val="99"/>
    <w:rsid w:val="003C2DB3"/>
    <w:pPr>
      <w:widowControl/>
      <w:spacing w:before="100" w:beforeAutospacing="1" w:after="100" w:afterAutospacing="1"/>
    </w:pPr>
    <w:rPr>
      <w:rFonts w:ascii="新細明體" w:hAnsi="新細明體" w:cs="新細明體"/>
      <w:kern w:val="0"/>
      <w:szCs w:val="24"/>
    </w:rPr>
  </w:style>
  <w:style w:type="paragraph" w:styleId="BalloonText">
    <w:name w:val="Balloon Text"/>
    <w:basedOn w:val="Normal"/>
    <w:link w:val="BalloonTextChar"/>
    <w:uiPriority w:val="99"/>
    <w:semiHidden/>
    <w:rsid w:val="008D04D5"/>
    <w:rPr>
      <w:rFonts w:ascii="Cambria" w:hAnsi="Cambria"/>
      <w:sz w:val="18"/>
      <w:szCs w:val="18"/>
    </w:rPr>
  </w:style>
  <w:style w:type="character" w:customStyle="1" w:styleId="BalloonTextChar">
    <w:name w:val="Balloon Text Char"/>
    <w:basedOn w:val="DefaultParagraphFont"/>
    <w:link w:val="BalloonText"/>
    <w:uiPriority w:val="99"/>
    <w:semiHidden/>
    <w:locked/>
    <w:rsid w:val="008D04D5"/>
    <w:rPr>
      <w:rFonts w:ascii="Cambria" w:eastAsia="新細明體" w:hAnsi="Cambria" w:cs="Times New Roman"/>
      <w:sz w:val="18"/>
      <w:szCs w:val="18"/>
    </w:rPr>
  </w:style>
  <w:style w:type="paragraph" w:styleId="Header">
    <w:name w:val="header"/>
    <w:basedOn w:val="Normal"/>
    <w:link w:val="HeaderChar"/>
    <w:uiPriority w:val="99"/>
    <w:rsid w:val="0016456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164561"/>
    <w:rPr>
      <w:rFonts w:cs="Times New Roman"/>
      <w:sz w:val="20"/>
      <w:szCs w:val="20"/>
    </w:rPr>
  </w:style>
  <w:style w:type="paragraph" w:styleId="Footer">
    <w:name w:val="footer"/>
    <w:basedOn w:val="Normal"/>
    <w:link w:val="FooterChar"/>
    <w:uiPriority w:val="99"/>
    <w:rsid w:val="0016456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164561"/>
    <w:rPr>
      <w:rFonts w:cs="Times New Roman"/>
      <w:sz w:val="20"/>
      <w:szCs w:val="20"/>
    </w:rPr>
  </w:style>
  <w:style w:type="paragraph" w:styleId="ListParagraph">
    <w:name w:val="List Paragraph"/>
    <w:basedOn w:val="Normal"/>
    <w:uiPriority w:val="99"/>
    <w:qFormat/>
    <w:rsid w:val="005555D3"/>
    <w:pPr>
      <w:ind w:leftChars="200" w:left="480"/>
    </w:pPr>
  </w:style>
</w:styles>
</file>

<file path=word/webSettings.xml><?xml version="1.0" encoding="utf-8"?>
<w:webSettings xmlns:r="http://schemas.openxmlformats.org/officeDocument/2006/relationships" xmlns:w="http://schemas.openxmlformats.org/wordprocessingml/2006/main">
  <w:divs>
    <w:div w:id="657655220">
      <w:marLeft w:val="0"/>
      <w:marRight w:val="0"/>
      <w:marTop w:val="0"/>
      <w:marBottom w:val="0"/>
      <w:divBdr>
        <w:top w:val="none" w:sz="0" w:space="0" w:color="auto"/>
        <w:left w:val="none" w:sz="0" w:space="0" w:color="auto"/>
        <w:bottom w:val="none" w:sz="0" w:space="0" w:color="auto"/>
        <w:right w:val="none" w:sz="0" w:space="0" w:color="auto"/>
      </w:divBdr>
      <w:divsChild>
        <w:div w:id="657655212">
          <w:marLeft w:val="0"/>
          <w:marRight w:val="0"/>
          <w:marTop w:val="0"/>
          <w:marBottom w:val="0"/>
          <w:divBdr>
            <w:top w:val="none" w:sz="0" w:space="0" w:color="auto"/>
            <w:left w:val="none" w:sz="0" w:space="0" w:color="auto"/>
            <w:bottom w:val="none" w:sz="0" w:space="0" w:color="auto"/>
            <w:right w:val="none" w:sz="0" w:space="0" w:color="auto"/>
          </w:divBdr>
          <w:divsChild>
            <w:div w:id="657655219">
              <w:marLeft w:val="0"/>
              <w:marRight w:val="0"/>
              <w:marTop w:val="0"/>
              <w:marBottom w:val="0"/>
              <w:divBdr>
                <w:top w:val="none" w:sz="0" w:space="0" w:color="auto"/>
                <w:left w:val="none" w:sz="0" w:space="0" w:color="auto"/>
                <w:bottom w:val="none" w:sz="0" w:space="0" w:color="auto"/>
                <w:right w:val="none" w:sz="0" w:space="0" w:color="auto"/>
              </w:divBdr>
              <w:divsChild>
                <w:div w:id="657655224">
                  <w:marLeft w:val="0"/>
                  <w:marRight w:val="0"/>
                  <w:marTop w:val="0"/>
                  <w:marBottom w:val="0"/>
                  <w:divBdr>
                    <w:top w:val="none" w:sz="0" w:space="0" w:color="auto"/>
                    <w:left w:val="none" w:sz="0" w:space="0" w:color="auto"/>
                    <w:bottom w:val="none" w:sz="0" w:space="0" w:color="auto"/>
                    <w:right w:val="none" w:sz="0" w:space="0" w:color="auto"/>
                  </w:divBdr>
                  <w:divsChild>
                    <w:div w:id="657655217">
                      <w:marLeft w:val="0"/>
                      <w:marRight w:val="0"/>
                      <w:marTop w:val="0"/>
                      <w:marBottom w:val="0"/>
                      <w:divBdr>
                        <w:top w:val="none" w:sz="0" w:space="0" w:color="auto"/>
                        <w:left w:val="none" w:sz="0" w:space="0" w:color="auto"/>
                        <w:bottom w:val="none" w:sz="0" w:space="0" w:color="auto"/>
                        <w:right w:val="none" w:sz="0" w:space="0" w:color="auto"/>
                      </w:divBdr>
                      <w:divsChild>
                        <w:div w:id="657655216">
                          <w:marLeft w:val="0"/>
                          <w:marRight w:val="0"/>
                          <w:marTop w:val="0"/>
                          <w:marBottom w:val="0"/>
                          <w:divBdr>
                            <w:top w:val="none" w:sz="0" w:space="0" w:color="auto"/>
                            <w:left w:val="none" w:sz="0" w:space="0" w:color="auto"/>
                            <w:bottom w:val="none" w:sz="0" w:space="0" w:color="auto"/>
                            <w:right w:val="none" w:sz="0" w:space="0" w:color="auto"/>
                          </w:divBdr>
                          <w:divsChild>
                            <w:div w:id="657655225">
                              <w:marLeft w:val="0"/>
                              <w:marRight w:val="0"/>
                              <w:marTop w:val="0"/>
                              <w:marBottom w:val="0"/>
                              <w:divBdr>
                                <w:top w:val="none" w:sz="0" w:space="0" w:color="auto"/>
                                <w:left w:val="none" w:sz="0" w:space="0" w:color="auto"/>
                                <w:bottom w:val="none" w:sz="0" w:space="0" w:color="auto"/>
                                <w:right w:val="none" w:sz="0" w:space="0" w:color="auto"/>
                              </w:divBdr>
                              <w:divsChild>
                                <w:div w:id="657655213">
                                  <w:marLeft w:val="0"/>
                                  <w:marRight w:val="0"/>
                                  <w:marTop w:val="0"/>
                                  <w:marBottom w:val="0"/>
                                  <w:divBdr>
                                    <w:top w:val="none" w:sz="0" w:space="0" w:color="auto"/>
                                    <w:left w:val="none" w:sz="0" w:space="0" w:color="auto"/>
                                    <w:bottom w:val="none" w:sz="0" w:space="0" w:color="auto"/>
                                    <w:right w:val="none" w:sz="0" w:space="0" w:color="auto"/>
                                  </w:divBdr>
                                  <w:divsChild>
                                    <w:div w:id="6576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655221">
          <w:marLeft w:val="0"/>
          <w:marRight w:val="0"/>
          <w:marTop w:val="0"/>
          <w:marBottom w:val="0"/>
          <w:divBdr>
            <w:top w:val="none" w:sz="0" w:space="0" w:color="auto"/>
            <w:left w:val="none" w:sz="0" w:space="0" w:color="auto"/>
            <w:bottom w:val="none" w:sz="0" w:space="0" w:color="auto"/>
            <w:right w:val="none" w:sz="0" w:space="0" w:color="auto"/>
          </w:divBdr>
          <w:divsChild>
            <w:div w:id="657655215">
              <w:marLeft w:val="0"/>
              <w:marRight w:val="0"/>
              <w:marTop w:val="0"/>
              <w:marBottom w:val="0"/>
              <w:divBdr>
                <w:top w:val="none" w:sz="0" w:space="0" w:color="auto"/>
                <w:left w:val="none" w:sz="0" w:space="0" w:color="auto"/>
                <w:bottom w:val="none" w:sz="0" w:space="0" w:color="auto"/>
                <w:right w:val="none" w:sz="0" w:space="0" w:color="auto"/>
              </w:divBdr>
              <w:divsChild>
                <w:div w:id="657655218">
                  <w:marLeft w:val="0"/>
                  <w:marRight w:val="0"/>
                  <w:marTop w:val="0"/>
                  <w:marBottom w:val="0"/>
                  <w:divBdr>
                    <w:top w:val="none" w:sz="0" w:space="0" w:color="auto"/>
                    <w:left w:val="none" w:sz="0" w:space="0" w:color="auto"/>
                    <w:bottom w:val="none" w:sz="0" w:space="0" w:color="auto"/>
                    <w:right w:val="none" w:sz="0" w:space="0" w:color="auto"/>
                  </w:divBdr>
                  <w:divsChild>
                    <w:div w:id="657655222">
                      <w:marLeft w:val="0"/>
                      <w:marRight w:val="0"/>
                      <w:marTop w:val="0"/>
                      <w:marBottom w:val="0"/>
                      <w:divBdr>
                        <w:top w:val="none" w:sz="0" w:space="0" w:color="auto"/>
                        <w:left w:val="none" w:sz="0" w:space="0" w:color="auto"/>
                        <w:bottom w:val="none" w:sz="0" w:space="0" w:color="auto"/>
                        <w:right w:val="none" w:sz="0" w:space="0" w:color="auto"/>
                      </w:divBdr>
                      <w:divsChild>
                        <w:div w:id="65765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166</Words>
  <Characters>951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2015-04-07T00:39:00Z</dcterms:created>
  <dcterms:modified xsi:type="dcterms:W3CDTF">2015-04-21T07:04:00Z</dcterms:modified>
</cp:coreProperties>
</file>